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63DFF" w14:textId="77777777" w:rsidR="00FF5D8A" w:rsidRPr="000C3A71" w:rsidRDefault="00FF5D8A" w:rsidP="000C3A71">
      <w:pPr>
        <w:tabs>
          <w:tab w:val="left" w:pos="851"/>
        </w:tabs>
        <w:spacing w:before="0" w:beforeAutospacing="0" w:after="0" w:afterAutospacing="0" w:line="360" w:lineRule="auto"/>
        <w:rPr>
          <w:rFonts w:ascii="Arial" w:hAnsi="Arial" w:cs="Arial"/>
          <w:color w:val="auto"/>
          <w:sz w:val="24"/>
          <w:szCs w:val="24"/>
        </w:rPr>
      </w:pPr>
    </w:p>
    <w:p w14:paraId="0CC65CA8" w14:textId="77777777" w:rsidR="006D052B" w:rsidRPr="000C3A71" w:rsidRDefault="006D052B" w:rsidP="000C3A71">
      <w:pPr>
        <w:spacing w:before="0" w:beforeAutospacing="0" w:after="0" w:afterAutospacing="0" w:line="360" w:lineRule="auto"/>
        <w:rPr>
          <w:rFonts w:ascii="Arial" w:hAnsi="Arial" w:cs="Arial"/>
          <w:color w:val="auto"/>
          <w:sz w:val="24"/>
          <w:szCs w:val="24"/>
        </w:rPr>
      </w:pPr>
    </w:p>
    <w:p w14:paraId="333A7B01" w14:textId="77777777" w:rsidR="006D052B" w:rsidRPr="000C3A71" w:rsidRDefault="006D052B" w:rsidP="000C3A71">
      <w:pPr>
        <w:spacing w:before="0" w:beforeAutospacing="0" w:after="0" w:afterAutospacing="0" w:line="360" w:lineRule="auto"/>
        <w:rPr>
          <w:rFonts w:ascii="Arial" w:hAnsi="Arial" w:cs="Arial"/>
          <w:color w:val="auto"/>
          <w:sz w:val="24"/>
          <w:szCs w:val="24"/>
        </w:rPr>
      </w:pPr>
    </w:p>
    <w:p w14:paraId="06673621" w14:textId="7E58F11B" w:rsidR="006C683F" w:rsidRPr="000C3A71" w:rsidRDefault="006C683F" w:rsidP="000C3A71">
      <w:pPr>
        <w:spacing w:before="0" w:beforeAutospacing="0" w:after="0" w:afterAutospacing="0" w:line="36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0C3A71">
        <w:rPr>
          <w:rFonts w:ascii="Arial" w:hAnsi="Arial" w:cs="Arial"/>
          <w:color w:val="auto"/>
          <w:sz w:val="24"/>
          <w:szCs w:val="24"/>
        </w:rPr>
        <w:t>RESOLUÇÃO N.º 0</w:t>
      </w:r>
      <w:r w:rsidR="000C3A71" w:rsidRPr="000C3A71">
        <w:rPr>
          <w:rFonts w:ascii="Arial" w:hAnsi="Arial" w:cs="Arial"/>
          <w:color w:val="auto"/>
          <w:sz w:val="24"/>
          <w:szCs w:val="24"/>
        </w:rPr>
        <w:t>7</w:t>
      </w:r>
      <w:r w:rsidRPr="000C3A71">
        <w:rPr>
          <w:rFonts w:ascii="Arial" w:hAnsi="Arial" w:cs="Arial"/>
          <w:color w:val="auto"/>
          <w:sz w:val="24"/>
          <w:szCs w:val="24"/>
        </w:rPr>
        <w:t>/2025</w:t>
      </w:r>
    </w:p>
    <w:p w14:paraId="0E604034" w14:textId="77777777" w:rsidR="000C3A71" w:rsidRPr="000C3A71" w:rsidRDefault="006C683F" w:rsidP="000C3A71">
      <w:pPr>
        <w:spacing w:before="0" w:beforeAutospacing="0" w:after="0" w:afterAutospacing="0" w:line="360" w:lineRule="auto"/>
        <w:ind w:left="4536"/>
        <w:rPr>
          <w:rFonts w:ascii="Arial" w:eastAsia="Times New Roman" w:hAnsi="Arial" w:cs="Arial"/>
          <w:b w:val="0"/>
          <w:bCs w:val="0"/>
          <w:color w:val="auto"/>
          <w:sz w:val="24"/>
          <w:szCs w:val="24"/>
          <w:lang w:eastAsia="pt-BR"/>
        </w:rPr>
      </w:pPr>
      <w:r w:rsidRPr="000C3A71">
        <w:rPr>
          <w:rFonts w:ascii="Arial" w:hAnsi="Arial" w:cs="Arial"/>
          <w:b w:val="0"/>
          <w:bCs w:val="0"/>
          <w:color w:val="auto"/>
          <w:sz w:val="24"/>
          <w:szCs w:val="24"/>
        </w:rPr>
        <w:br/>
      </w:r>
      <w:r w:rsidR="000C3A71" w:rsidRPr="000C3A71">
        <w:rPr>
          <w:rFonts w:ascii="Arial" w:eastAsia="Times New Roman" w:hAnsi="Arial" w:cs="Arial"/>
          <w:b w:val="0"/>
          <w:bCs w:val="0"/>
          <w:color w:val="auto"/>
          <w:sz w:val="24"/>
          <w:szCs w:val="24"/>
          <w:lang w:eastAsia="pt-BR"/>
        </w:rPr>
        <w:t>Dispõe sobre a aprovação do Plano Municipal de Assistência Social de Tangará/SC, para execução no período de 2026-2029.</w:t>
      </w:r>
    </w:p>
    <w:p w14:paraId="1D8BB215" w14:textId="77777777" w:rsidR="000C3A71" w:rsidRPr="000C3A71" w:rsidRDefault="000C3A71" w:rsidP="000C3A71">
      <w:pPr>
        <w:spacing w:before="0" w:beforeAutospacing="0" w:after="0" w:afterAutospacing="0" w:line="360" w:lineRule="auto"/>
        <w:rPr>
          <w:rFonts w:ascii="Arial" w:eastAsia="Times New Roman" w:hAnsi="Arial" w:cs="Arial"/>
          <w:b w:val="0"/>
          <w:bCs w:val="0"/>
          <w:color w:val="auto"/>
          <w:sz w:val="24"/>
          <w:szCs w:val="24"/>
          <w:lang w:eastAsia="pt-BR"/>
        </w:rPr>
      </w:pPr>
    </w:p>
    <w:p w14:paraId="133B8308" w14:textId="77777777" w:rsidR="000C3A71" w:rsidRPr="000C3A71" w:rsidRDefault="000C3A71" w:rsidP="000C3A71">
      <w:pPr>
        <w:spacing w:before="0" w:beforeAutospacing="0" w:after="0" w:afterAutospacing="0" w:line="360" w:lineRule="auto"/>
        <w:ind w:firstLine="1134"/>
        <w:rPr>
          <w:rFonts w:ascii="Arial" w:eastAsia="Times New Roman" w:hAnsi="Arial" w:cs="Arial"/>
          <w:b w:val="0"/>
          <w:bCs w:val="0"/>
          <w:color w:val="auto"/>
          <w:sz w:val="24"/>
          <w:szCs w:val="24"/>
          <w:lang w:eastAsia="pt-BR"/>
        </w:rPr>
      </w:pPr>
      <w:r w:rsidRPr="000C3A71">
        <w:rPr>
          <w:rFonts w:ascii="Arial" w:eastAsia="Times New Roman" w:hAnsi="Arial" w:cs="Arial"/>
          <w:b w:val="0"/>
          <w:bCs w:val="0"/>
          <w:color w:val="auto"/>
          <w:sz w:val="24"/>
          <w:szCs w:val="24"/>
          <w:lang w:eastAsia="pt-BR"/>
        </w:rPr>
        <w:t xml:space="preserve">O Conselho Municipal de Assistência Social do município de Tangará, no uso das atribuições que lhe são conferidas pela Lei Municipal nº </w:t>
      </w:r>
      <w:r w:rsidRPr="000C3A71">
        <w:rPr>
          <w:rFonts w:ascii="Arial" w:hAnsi="Arial" w:cs="Arial"/>
          <w:b w:val="0"/>
          <w:bCs w:val="0"/>
          <w:color w:val="auto"/>
          <w:sz w:val="24"/>
          <w:szCs w:val="24"/>
        </w:rPr>
        <w:t>1.308 de 23 de agosto de 1996. Revogada e atualizada pela Lei nº 2033, de 20 de junho de 2011</w:t>
      </w:r>
      <w:r w:rsidRPr="000C3A71">
        <w:rPr>
          <w:rFonts w:ascii="Arial" w:eastAsia="Times New Roman" w:hAnsi="Arial" w:cs="Arial"/>
          <w:b w:val="0"/>
          <w:bCs w:val="0"/>
          <w:color w:val="auto"/>
          <w:sz w:val="24"/>
          <w:szCs w:val="24"/>
          <w:lang w:eastAsia="pt-BR"/>
        </w:rPr>
        <w:t xml:space="preserve"> conforme reunião ordinária realizada no dia 25 de novembro de 2025 e,</w:t>
      </w:r>
    </w:p>
    <w:p w14:paraId="6D1E949B" w14:textId="77777777" w:rsidR="000C3A71" w:rsidRPr="000C3A71" w:rsidRDefault="000C3A71" w:rsidP="000C3A71">
      <w:pPr>
        <w:spacing w:before="0" w:beforeAutospacing="0" w:after="0" w:afterAutospacing="0" w:line="360" w:lineRule="auto"/>
        <w:ind w:firstLine="1134"/>
        <w:rPr>
          <w:rFonts w:ascii="Arial" w:eastAsia="Times New Roman" w:hAnsi="Arial" w:cs="Arial"/>
          <w:b w:val="0"/>
          <w:bCs w:val="0"/>
          <w:color w:val="auto"/>
          <w:sz w:val="24"/>
          <w:szCs w:val="24"/>
          <w:lang w:eastAsia="pt-BR"/>
        </w:rPr>
      </w:pPr>
      <w:r w:rsidRPr="000C3A71">
        <w:rPr>
          <w:rFonts w:ascii="Arial" w:eastAsia="Times New Roman" w:hAnsi="Arial" w:cs="Arial"/>
          <w:b w:val="0"/>
          <w:bCs w:val="0"/>
          <w:color w:val="auto"/>
          <w:sz w:val="24"/>
          <w:szCs w:val="24"/>
          <w:lang w:eastAsia="pt-BR"/>
        </w:rPr>
        <w:t>Considerando a Lei Federal nº 8.742, de 07 de dezembro de 1993, que “Dispõe sobre a organização da Assistência Social e dá outras providências”;</w:t>
      </w:r>
    </w:p>
    <w:p w14:paraId="4938022F" w14:textId="77777777" w:rsidR="000C3A71" w:rsidRPr="000C3A71" w:rsidRDefault="000C3A71" w:rsidP="000C3A71">
      <w:pPr>
        <w:spacing w:before="0" w:beforeAutospacing="0" w:after="0" w:afterAutospacing="0" w:line="360" w:lineRule="auto"/>
        <w:ind w:firstLine="1134"/>
        <w:rPr>
          <w:rFonts w:ascii="Arial" w:eastAsia="Times New Roman" w:hAnsi="Arial" w:cs="Arial"/>
          <w:b w:val="0"/>
          <w:bCs w:val="0"/>
          <w:color w:val="auto"/>
          <w:sz w:val="24"/>
          <w:szCs w:val="24"/>
          <w:lang w:eastAsia="pt-BR"/>
        </w:rPr>
      </w:pPr>
      <w:r w:rsidRPr="000C3A71">
        <w:rPr>
          <w:rFonts w:ascii="Arial" w:eastAsia="Times New Roman" w:hAnsi="Arial" w:cs="Arial"/>
          <w:b w:val="0"/>
          <w:bCs w:val="0"/>
          <w:color w:val="auto"/>
          <w:sz w:val="24"/>
          <w:szCs w:val="24"/>
          <w:lang w:eastAsia="pt-BR"/>
        </w:rPr>
        <w:t>Considerando a Resolução CNAS n° 33 de 12 de dezembro de 2012, que Aprova a Norma Operacional Básica do Sistema Único de Assistência Social - NOB/SUAS;</w:t>
      </w:r>
    </w:p>
    <w:p w14:paraId="04B892EE" w14:textId="77777777" w:rsidR="000C3A71" w:rsidRPr="000C3A71" w:rsidRDefault="000C3A71" w:rsidP="000C3A71">
      <w:pPr>
        <w:spacing w:before="0" w:beforeAutospacing="0" w:after="0" w:afterAutospacing="0" w:line="360" w:lineRule="auto"/>
        <w:ind w:firstLine="1134"/>
        <w:rPr>
          <w:rFonts w:ascii="Arial" w:eastAsia="Times New Roman" w:hAnsi="Arial" w:cs="Arial"/>
          <w:color w:val="auto"/>
          <w:sz w:val="24"/>
          <w:szCs w:val="24"/>
          <w:lang w:eastAsia="pt-BR"/>
        </w:rPr>
      </w:pPr>
      <w:r w:rsidRPr="000C3A71">
        <w:rPr>
          <w:rFonts w:ascii="Arial" w:eastAsia="Times New Roman" w:hAnsi="Arial" w:cs="Arial"/>
          <w:color w:val="auto"/>
          <w:sz w:val="24"/>
          <w:szCs w:val="24"/>
          <w:lang w:eastAsia="pt-BR"/>
        </w:rPr>
        <w:t>RESOLVE:</w:t>
      </w:r>
    </w:p>
    <w:p w14:paraId="37E95D5F" w14:textId="2458BECF" w:rsidR="000C3A71" w:rsidRPr="000C3A71" w:rsidRDefault="000C3A71" w:rsidP="000C3A71">
      <w:pPr>
        <w:spacing w:before="0" w:beforeAutospacing="0" w:after="0" w:afterAutospacing="0" w:line="360" w:lineRule="auto"/>
        <w:ind w:firstLine="1134"/>
        <w:rPr>
          <w:rFonts w:ascii="Arial" w:eastAsia="Times New Roman" w:hAnsi="Arial" w:cs="Arial"/>
          <w:b w:val="0"/>
          <w:bCs w:val="0"/>
          <w:color w:val="auto"/>
          <w:sz w:val="24"/>
          <w:szCs w:val="24"/>
          <w:lang w:eastAsia="pt-BR"/>
        </w:rPr>
      </w:pPr>
      <w:r w:rsidRPr="000C3A71">
        <w:rPr>
          <w:rFonts w:ascii="Arial" w:eastAsia="Times New Roman" w:hAnsi="Arial" w:cs="Arial"/>
          <w:b w:val="0"/>
          <w:bCs w:val="0"/>
          <w:color w:val="auto"/>
          <w:sz w:val="24"/>
          <w:szCs w:val="24"/>
          <w:lang w:eastAsia="pt-BR"/>
        </w:rPr>
        <w:t>Art. 1º Aprovar o Plano Municipal de Assistência Social do município de Tangará, para execução no período de 2026 a 2029</w:t>
      </w:r>
      <w:r w:rsidRPr="000C3A71">
        <w:rPr>
          <w:rFonts w:ascii="Arial" w:eastAsia="Times New Roman" w:hAnsi="Arial" w:cs="Arial"/>
          <w:b w:val="0"/>
          <w:bCs w:val="0"/>
          <w:color w:val="auto"/>
          <w:sz w:val="24"/>
          <w:szCs w:val="24"/>
          <w:lang w:eastAsia="pt-BR"/>
        </w:rPr>
        <w:t>.</w:t>
      </w:r>
    </w:p>
    <w:p w14:paraId="0EAFE619" w14:textId="77777777" w:rsidR="000C3A71" w:rsidRPr="000C3A71" w:rsidRDefault="000C3A71" w:rsidP="000C3A71">
      <w:pPr>
        <w:spacing w:before="0" w:beforeAutospacing="0" w:after="0" w:afterAutospacing="0" w:line="360" w:lineRule="auto"/>
        <w:ind w:firstLine="1134"/>
        <w:rPr>
          <w:rFonts w:ascii="Arial" w:eastAsia="Times New Roman" w:hAnsi="Arial" w:cs="Arial"/>
          <w:b w:val="0"/>
          <w:bCs w:val="0"/>
          <w:color w:val="auto"/>
          <w:sz w:val="24"/>
          <w:szCs w:val="24"/>
          <w:lang w:eastAsia="pt-BR"/>
        </w:rPr>
      </w:pPr>
      <w:r w:rsidRPr="000C3A71">
        <w:rPr>
          <w:rFonts w:ascii="Arial" w:eastAsia="Times New Roman" w:hAnsi="Arial" w:cs="Arial"/>
          <w:b w:val="0"/>
          <w:bCs w:val="0"/>
          <w:color w:val="auto"/>
          <w:sz w:val="24"/>
          <w:szCs w:val="24"/>
          <w:lang w:eastAsia="pt-BR"/>
        </w:rPr>
        <w:t>Art. 2º O Plano Municipal de Assistência Social deverá ser avaliado pelo órgão gestor e apreciado por este conselho, anualmente, para que sejam realizadas as atualizações necessárias.</w:t>
      </w:r>
    </w:p>
    <w:p w14:paraId="0D1B05BB" w14:textId="77777777" w:rsidR="000C3A71" w:rsidRPr="000C3A71" w:rsidRDefault="000C3A71" w:rsidP="000C3A71">
      <w:pPr>
        <w:spacing w:before="0" w:beforeAutospacing="0" w:after="0" w:afterAutospacing="0" w:line="360" w:lineRule="auto"/>
        <w:ind w:firstLine="1134"/>
        <w:rPr>
          <w:rFonts w:ascii="Arial" w:eastAsia="Times New Roman" w:hAnsi="Arial" w:cs="Arial"/>
          <w:b w:val="0"/>
          <w:bCs w:val="0"/>
          <w:color w:val="auto"/>
          <w:sz w:val="24"/>
          <w:szCs w:val="24"/>
          <w:lang w:eastAsia="pt-BR"/>
        </w:rPr>
      </w:pPr>
      <w:r w:rsidRPr="000C3A71">
        <w:rPr>
          <w:rFonts w:ascii="Arial" w:eastAsia="Times New Roman" w:hAnsi="Arial" w:cs="Arial"/>
          <w:b w:val="0"/>
          <w:bCs w:val="0"/>
          <w:color w:val="auto"/>
          <w:sz w:val="24"/>
          <w:szCs w:val="24"/>
          <w:lang w:eastAsia="pt-BR"/>
        </w:rPr>
        <w:t>Art.3º Esta Resolução entra em vigor na data de sua publicação.</w:t>
      </w:r>
    </w:p>
    <w:p w14:paraId="60B796B2" w14:textId="77777777" w:rsidR="000C3A71" w:rsidRDefault="000C3A71" w:rsidP="000C3A71">
      <w:pPr>
        <w:spacing w:before="0" w:beforeAutospacing="0" w:after="0" w:afterAutospacing="0" w:line="360" w:lineRule="auto"/>
        <w:rPr>
          <w:rFonts w:ascii="Arial" w:eastAsia="Times New Roman" w:hAnsi="Arial" w:cs="Arial"/>
          <w:b w:val="0"/>
          <w:bCs w:val="0"/>
          <w:color w:val="auto"/>
          <w:sz w:val="24"/>
          <w:szCs w:val="24"/>
          <w:lang w:eastAsia="pt-BR"/>
        </w:rPr>
      </w:pPr>
    </w:p>
    <w:p w14:paraId="6848F239" w14:textId="77777777" w:rsidR="000C3A71" w:rsidRPr="000C3A71" w:rsidRDefault="000C3A71" w:rsidP="000C3A71">
      <w:pPr>
        <w:spacing w:before="0" w:beforeAutospacing="0" w:after="0" w:afterAutospacing="0" w:line="360" w:lineRule="auto"/>
        <w:rPr>
          <w:rFonts w:ascii="Arial" w:eastAsia="Times New Roman" w:hAnsi="Arial" w:cs="Arial"/>
          <w:b w:val="0"/>
          <w:bCs w:val="0"/>
          <w:color w:val="auto"/>
          <w:sz w:val="24"/>
          <w:szCs w:val="24"/>
          <w:lang w:eastAsia="pt-BR"/>
        </w:rPr>
      </w:pPr>
    </w:p>
    <w:p w14:paraId="7E1D1A9A" w14:textId="77777777" w:rsidR="000C3A71" w:rsidRPr="000C3A71" w:rsidRDefault="000C3A71" w:rsidP="000C3A71">
      <w:pPr>
        <w:spacing w:before="0" w:beforeAutospacing="0" w:after="0" w:afterAutospacing="0" w:line="360" w:lineRule="auto"/>
        <w:ind w:firstLine="1134"/>
        <w:jc w:val="right"/>
        <w:rPr>
          <w:rFonts w:ascii="Arial" w:eastAsia="Times New Roman" w:hAnsi="Arial" w:cs="Arial"/>
          <w:b w:val="0"/>
          <w:bCs w:val="0"/>
          <w:color w:val="auto"/>
          <w:sz w:val="24"/>
          <w:szCs w:val="24"/>
          <w:lang w:eastAsia="pt-BR"/>
        </w:rPr>
      </w:pPr>
      <w:r w:rsidRPr="000C3A71">
        <w:rPr>
          <w:rFonts w:ascii="Arial" w:eastAsia="Times New Roman" w:hAnsi="Arial" w:cs="Arial"/>
          <w:b w:val="0"/>
          <w:bCs w:val="0"/>
          <w:color w:val="auto"/>
          <w:sz w:val="24"/>
          <w:szCs w:val="24"/>
          <w:lang w:eastAsia="pt-BR"/>
        </w:rPr>
        <w:t>Tangará, 25 de novembro de 2025</w:t>
      </w:r>
    </w:p>
    <w:p w14:paraId="3D929462" w14:textId="77777777" w:rsidR="000C3A71" w:rsidRDefault="000C3A71" w:rsidP="000C3A71">
      <w:pPr>
        <w:spacing w:before="0" w:beforeAutospacing="0" w:after="0" w:afterAutospacing="0" w:line="360" w:lineRule="auto"/>
        <w:ind w:firstLine="1134"/>
        <w:jc w:val="center"/>
        <w:rPr>
          <w:rFonts w:ascii="Arial" w:eastAsia="Times New Roman" w:hAnsi="Arial" w:cs="Arial"/>
          <w:b w:val="0"/>
          <w:bCs w:val="0"/>
          <w:color w:val="auto"/>
          <w:sz w:val="24"/>
          <w:szCs w:val="24"/>
          <w:lang w:eastAsia="pt-BR"/>
        </w:rPr>
      </w:pPr>
    </w:p>
    <w:p w14:paraId="456D0473" w14:textId="77777777" w:rsidR="000C3A71" w:rsidRPr="000C3A71" w:rsidRDefault="000C3A71" w:rsidP="000C3A71">
      <w:pPr>
        <w:spacing w:before="0" w:beforeAutospacing="0" w:after="0" w:afterAutospacing="0" w:line="360" w:lineRule="auto"/>
        <w:ind w:firstLine="1134"/>
        <w:jc w:val="center"/>
        <w:rPr>
          <w:rFonts w:ascii="Arial" w:eastAsia="Times New Roman" w:hAnsi="Arial" w:cs="Arial"/>
          <w:b w:val="0"/>
          <w:bCs w:val="0"/>
          <w:color w:val="auto"/>
          <w:sz w:val="24"/>
          <w:szCs w:val="24"/>
          <w:lang w:eastAsia="pt-BR"/>
        </w:rPr>
      </w:pPr>
    </w:p>
    <w:p w14:paraId="3B5358FB" w14:textId="61578459" w:rsidR="000C3A71" w:rsidRDefault="000C3A71" w:rsidP="000C3A71">
      <w:pPr>
        <w:spacing w:before="0" w:beforeAutospacing="0" w:after="0" w:afterAutospacing="0" w:line="360" w:lineRule="auto"/>
        <w:ind w:firstLine="1134"/>
        <w:jc w:val="center"/>
        <w:rPr>
          <w:rFonts w:ascii="Arial" w:eastAsia="Times New Roman" w:hAnsi="Arial" w:cs="Arial"/>
          <w:b w:val="0"/>
          <w:bCs w:val="0"/>
          <w:color w:val="auto"/>
          <w:sz w:val="24"/>
          <w:szCs w:val="24"/>
          <w:lang w:eastAsia="pt-BR"/>
        </w:rPr>
      </w:pPr>
      <w:r w:rsidRPr="000C3A71">
        <w:rPr>
          <w:rFonts w:ascii="Arial" w:eastAsia="Times New Roman" w:hAnsi="Arial" w:cs="Arial"/>
          <w:b w:val="0"/>
          <w:bCs w:val="0"/>
          <w:color w:val="auto"/>
          <w:sz w:val="24"/>
          <w:szCs w:val="24"/>
          <w:lang w:eastAsia="pt-BR"/>
        </w:rPr>
        <w:t>________________________</w:t>
      </w:r>
      <w:r>
        <w:rPr>
          <w:rFonts w:ascii="Arial" w:eastAsia="Times New Roman" w:hAnsi="Arial" w:cs="Arial"/>
          <w:b w:val="0"/>
          <w:bCs w:val="0"/>
          <w:color w:val="auto"/>
          <w:sz w:val="24"/>
          <w:szCs w:val="24"/>
          <w:lang w:eastAsia="pt-BR"/>
        </w:rPr>
        <w:t>___</w:t>
      </w:r>
    </w:p>
    <w:p w14:paraId="485158C0" w14:textId="05017EF0" w:rsidR="000C3A71" w:rsidRPr="000C3A71" w:rsidRDefault="000C3A71" w:rsidP="000C3A71">
      <w:pPr>
        <w:spacing w:before="0" w:beforeAutospacing="0" w:after="0" w:afterAutospacing="0" w:line="360" w:lineRule="auto"/>
        <w:ind w:firstLine="1134"/>
        <w:jc w:val="center"/>
        <w:rPr>
          <w:rFonts w:ascii="Arial" w:eastAsia="Times New Roman" w:hAnsi="Arial" w:cs="Arial"/>
          <w:b w:val="0"/>
          <w:bCs w:val="0"/>
          <w:color w:val="auto"/>
          <w:sz w:val="24"/>
          <w:szCs w:val="24"/>
          <w:lang w:eastAsia="pt-BR"/>
        </w:rPr>
      </w:pPr>
      <w:r>
        <w:rPr>
          <w:rFonts w:ascii="Arial" w:eastAsia="Times New Roman" w:hAnsi="Arial" w:cs="Arial"/>
          <w:b w:val="0"/>
          <w:bCs w:val="0"/>
          <w:color w:val="auto"/>
          <w:sz w:val="24"/>
          <w:szCs w:val="24"/>
          <w:lang w:eastAsia="pt-BR"/>
        </w:rPr>
        <w:t xml:space="preserve">Priscila </w:t>
      </w:r>
      <w:proofErr w:type="spellStart"/>
      <w:r>
        <w:rPr>
          <w:rFonts w:ascii="Arial" w:eastAsia="Times New Roman" w:hAnsi="Arial" w:cs="Arial"/>
          <w:b w:val="0"/>
          <w:bCs w:val="0"/>
          <w:color w:val="auto"/>
          <w:sz w:val="24"/>
          <w:szCs w:val="24"/>
          <w:lang w:eastAsia="pt-BR"/>
        </w:rPr>
        <w:t>Luvison</w:t>
      </w:r>
      <w:proofErr w:type="spellEnd"/>
      <w:r>
        <w:rPr>
          <w:rFonts w:ascii="Arial" w:eastAsia="Times New Roman" w:hAnsi="Arial" w:cs="Arial"/>
          <w:b w:val="0"/>
          <w:bCs w:val="0"/>
          <w:color w:val="auto"/>
          <w:sz w:val="24"/>
          <w:szCs w:val="24"/>
          <w:lang w:eastAsia="pt-BR"/>
        </w:rPr>
        <w:t xml:space="preserve"> </w:t>
      </w:r>
      <w:proofErr w:type="spellStart"/>
      <w:r>
        <w:rPr>
          <w:rFonts w:ascii="Arial" w:eastAsia="Times New Roman" w:hAnsi="Arial" w:cs="Arial"/>
          <w:b w:val="0"/>
          <w:bCs w:val="0"/>
          <w:color w:val="auto"/>
          <w:sz w:val="24"/>
          <w:szCs w:val="24"/>
          <w:lang w:eastAsia="pt-BR"/>
        </w:rPr>
        <w:t>Bloot</w:t>
      </w:r>
      <w:proofErr w:type="spellEnd"/>
    </w:p>
    <w:p w14:paraId="2080665A" w14:textId="518154D7" w:rsidR="00080904" w:rsidRPr="000C3A71" w:rsidRDefault="000C3A71" w:rsidP="000C3A71">
      <w:pPr>
        <w:spacing w:before="0" w:beforeAutospacing="0" w:after="0" w:afterAutospacing="0" w:line="360" w:lineRule="auto"/>
        <w:ind w:firstLine="720"/>
        <w:jc w:val="center"/>
        <w:rPr>
          <w:rFonts w:ascii="Arial" w:hAnsi="Arial" w:cs="Arial"/>
          <w:b w:val="0"/>
          <w:bCs w:val="0"/>
          <w:color w:val="auto"/>
          <w:sz w:val="24"/>
          <w:szCs w:val="24"/>
        </w:rPr>
      </w:pPr>
      <w:r w:rsidRPr="000C3A71">
        <w:rPr>
          <w:rFonts w:ascii="Arial" w:eastAsia="Times New Roman" w:hAnsi="Arial" w:cs="Arial"/>
          <w:b w:val="0"/>
          <w:bCs w:val="0"/>
          <w:color w:val="auto"/>
          <w:sz w:val="24"/>
          <w:szCs w:val="24"/>
          <w:lang w:eastAsia="pt-BR"/>
        </w:rPr>
        <w:t>Presidente do Conselho Municipal de Assistência Social</w:t>
      </w:r>
    </w:p>
    <w:sectPr w:rsidR="00080904" w:rsidRPr="000C3A71" w:rsidSect="006C683F">
      <w:headerReference w:type="default" r:id="rId8"/>
      <w:pgSz w:w="11906" w:h="16838"/>
      <w:pgMar w:top="-1254" w:right="1701" w:bottom="851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286F7" w14:textId="77777777" w:rsidR="006217B1" w:rsidRDefault="006217B1" w:rsidP="00080904">
      <w:pPr>
        <w:spacing w:before="0" w:after="0"/>
      </w:pPr>
      <w:r>
        <w:separator/>
      </w:r>
    </w:p>
  </w:endnote>
  <w:endnote w:type="continuationSeparator" w:id="0">
    <w:p w14:paraId="68451AD6" w14:textId="77777777" w:rsidR="006217B1" w:rsidRDefault="006217B1" w:rsidP="0008090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EEC6D" w14:textId="77777777" w:rsidR="006217B1" w:rsidRDefault="006217B1" w:rsidP="00080904">
      <w:pPr>
        <w:spacing w:before="0" w:after="0"/>
      </w:pPr>
      <w:r>
        <w:separator/>
      </w:r>
    </w:p>
  </w:footnote>
  <w:footnote w:type="continuationSeparator" w:id="0">
    <w:p w14:paraId="1C1B5697" w14:textId="77777777" w:rsidR="006217B1" w:rsidRDefault="006217B1" w:rsidP="0008090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F239C" w14:textId="085F6272" w:rsidR="00080904" w:rsidRPr="00D33829" w:rsidRDefault="00FC0704" w:rsidP="00FF5D8A">
    <w:pPr>
      <w:tabs>
        <w:tab w:val="center" w:pos="4252"/>
      </w:tabs>
      <w:ind w:left="-851" w:right="-1561"/>
      <w:jc w:val="center"/>
      <w:rPr>
        <w:rFonts w:ascii="Calibri" w:eastAsia="Calibri" w:hAnsi="Calibri" w:cs="Times New Roman"/>
        <w:i/>
      </w:rPr>
    </w:pPr>
    <w:r>
      <w:rPr>
        <w:rFonts w:ascii="Arial" w:eastAsia="Calibri" w:hAnsi="Arial" w:cs="Arial"/>
        <w:i/>
        <w:sz w:val="24"/>
        <w:szCs w:val="24"/>
      </w:rPr>
      <w:t xml:space="preserve">     </w:t>
    </w:r>
    <w:r w:rsidR="00FF5D8A">
      <w:rPr>
        <w:rFonts w:ascii="Arial" w:eastAsia="Calibri" w:hAnsi="Arial" w:cs="Arial"/>
        <w:i/>
        <w:sz w:val="24"/>
        <w:szCs w:val="24"/>
      </w:rPr>
      <w:t xml:space="preserve">        </w:t>
    </w:r>
    <w:r w:rsidR="00080904" w:rsidRPr="00FC0704">
      <w:rPr>
        <w:rFonts w:ascii="Arial" w:eastAsia="Calibri" w:hAnsi="Arial" w:cs="Arial"/>
        <w:i/>
        <w:color w:val="auto"/>
        <w:sz w:val="24"/>
        <w:szCs w:val="24"/>
      </w:rPr>
      <w:t>CONSELHO MUNICIPAL DE ASSISTÊNCIA SOCIAL</w:t>
    </w:r>
    <w:r w:rsidR="00D33829" w:rsidRPr="00FC0704">
      <w:rPr>
        <w:rFonts w:ascii="Arial" w:hAnsi="Arial" w:cs="Arial"/>
        <w:noProof/>
        <w:color w:val="auto"/>
        <w:sz w:val="24"/>
        <w:szCs w:val="24"/>
      </w:rPr>
      <w:t xml:space="preserve"> DE TANGARÁ</w:t>
    </w:r>
    <w:r w:rsidR="00D33829" w:rsidRPr="00FC0704">
      <w:rPr>
        <w:noProof/>
        <w:color w:val="auto"/>
      </w:rPr>
      <w:t xml:space="preserve">    </w:t>
    </w:r>
    <w:r w:rsidR="00D33829">
      <w:rPr>
        <w:noProof/>
      </w:rPr>
      <w:drawing>
        <wp:inline distT="0" distB="0" distL="0" distR="0" wp14:anchorId="29599908" wp14:editId="68807FCC">
          <wp:extent cx="1086656" cy="685800"/>
          <wp:effectExtent l="171450" t="171450" r="170815" b="171450"/>
          <wp:docPr id="121195997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322" cy="698843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190500" algn="tl" rotWithShape="0">
                      <a:srgbClr val="000000">
                        <a:alpha val="70000"/>
                      </a:srgbClr>
                    </a:outerShdw>
                  </a:effec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077A4"/>
    <w:multiLevelType w:val="hybridMultilevel"/>
    <w:tmpl w:val="6BE822D2"/>
    <w:lvl w:ilvl="0" w:tplc="21BA63E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7079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904"/>
    <w:rsid w:val="00005636"/>
    <w:rsid w:val="000151C4"/>
    <w:rsid w:val="00035C67"/>
    <w:rsid w:val="00043678"/>
    <w:rsid w:val="00045B9D"/>
    <w:rsid w:val="00077554"/>
    <w:rsid w:val="00080904"/>
    <w:rsid w:val="0008226D"/>
    <w:rsid w:val="000C3A71"/>
    <w:rsid w:val="000D32FE"/>
    <w:rsid w:val="000D4B48"/>
    <w:rsid w:val="00102F68"/>
    <w:rsid w:val="00110818"/>
    <w:rsid w:val="00135276"/>
    <w:rsid w:val="00137C5A"/>
    <w:rsid w:val="00172654"/>
    <w:rsid w:val="001922EE"/>
    <w:rsid w:val="001A18A9"/>
    <w:rsid w:val="001A586B"/>
    <w:rsid w:val="001B0C74"/>
    <w:rsid w:val="001E0A87"/>
    <w:rsid w:val="001F53EE"/>
    <w:rsid w:val="0022194D"/>
    <w:rsid w:val="00255E90"/>
    <w:rsid w:val="002678EE"/>
    <w:rsid w:val="00295AAD"/>
    <w:rsid w:val="002D782A"/>
    <w:rsid w:val="002E385C"/>
    <w:rsid w:val="002E7FB3"/>
    <w:rsid w:val="003022EE"/>
    <w:rsid w:val="00315807"/>
    <w:rsid w:val="00335A16"/>
    <w:rsid w:val="003452CE"/>
    <w:rsid w:val="00356ADA"/>
    <w:rsid w:val="003622B3"/>
    <w:rsid w:val="00384C0D"/>
    <w:rsid w:val="003978B1"/>
    <w:rsid w:val="003A51E7"/>
    <w:rsid w:val="003B7DAC"/>
    <w:rsid w:val="003D225D"/>
    <w:rsid w:val="003F1427"/>
    <w:rsid w:val="00416163"/>
    <w:rsid w:val="00461A46"/>
    <w:rsid w:val="004A58EC"/>
    <w:rsid w:val="004D327B"/>
    <w:rsid w:val="004D5FD2"/>
    <w:rsid w:val="004E1A80"/>
    <w:rsid w:val="004E4301"/>
    <w:rsid w:val="004F5E93"/>
    <w:rsid w:val="00521A52"/>
    <w:rsid w:val="00577103"/>
    <w:rsid w:val="005B1BA0"/>
    <w:rsid w:val="005C134D"/>
    <w:rsid w:val="005C15C7"/>
    <w:rsid w:val="005E11C2"/>
    <w:rsid w:val="005E4C6B"/>
    <w:rsid w:val="005F29CB"/>
    <w:rsid w:val="00606072"/>
    <w:rsid w:val="006104AE"/>
    <w:rsid w:val="00614D5B"/>
    <w:rsid w:val="00616B08"/>
    <w:rsid w:val="00621174"/>
    <w:rsid w:val="006217B1"/>
    <w:rsid w:val="006316EB"/>
    <w:rsid w:val="00642C46"/>
    <w:rsid w:val="006A362E"/>
    <w:rsid w:val="006B134D"/>
    <w:rsid w:val="006C683F"/>
    <w:rsid w:val="006D052B"/>
    <w:rsid w:val="006D2BA3"/>
    <w:rsid w:val="00707817"/>
    <w:rsid w:val="00713565"/>
    <w:rsid w:val="007158D5"/>
    <w:rsid w:val="00722129"/>
    <w:rsid w:val="00725C2E"/>
    <w:rsid w:val="0072788E"/>
    <w:rsid w:val="00730B21"/>
    <w:rsid w:val="00744E7A"/>
    <w:rsid w:val="00752AB9"/>
    <w:rsid w:val="00755F63"/>
    <w:rsid w:val="007824F8"/>
    <w:rsid w:val="00790E40"/>
    <w:rsid w:val="007918D4"/>
    <w:rsid w:val="007973E3"/>
    <w:rsid w:val="007A54B3"/>
    <w:rsid w:val="007A61BB"/>
    <w:rsid w:val="008051BD"/>
    <w:rsid w:val="00813719"/>
    <w:rsid w:val="008152C4"/>
    <w:rsid w:val="00850ED9"/>
    <w:rsid w:val="0085482B"/>
    <w:rsid w:val="008818F8"/>
    <w:rsid w:val="00882076"/>
    <w:rsid w:val="00884C09"/>
    <w:rsid w:val="008B3B87"/>
    <w:rsid w:val="008C1167"/>
    <w:rsid w:val="008C4621"/>
    <w:rsid w:val="008D6629"/>
    <w:rsid w:val="00901468"/>
    <w:rsid w:val="00927E33"/>
    <w:rsid w:val="009357DF"/>
    <w:rsid w:val="00944B92"/>
    <w:rsid w:val="00946165"/>
    <w:rsid w:val="009611B0"/>
    <w:rsid w:val="0097317A"/>
    <w:rsid w:val="009E26C1"/>
    <w:rsid w:val="009E78D1"/>
    <w:rsid w:val="009F6236"/>
    <w:rsid w:val="00A21D5A"/>
    <w:rsid w:val="00A2235D"/>
    <w:rsid w:val="00AA156F"/>
    <w:rsid w:val="00AB52B5"/>
    <w:rsid w:val="00AC3AEA"/>
    <w:rsid w:val="00AC4D4A"/>
    <w:rsid w:val="00AD6DCB"/>
    <w:rsid w:val="00AE5911"/>
    <w:rsid w:val="00AF291D"/>
    <w:rsid w:val="00AF4792"/>
    <w:rsid w:val="00B3023A"/>
    <w:rsid w:val="00B3478B"/>
    <w:rsid w:val="00B511FC"/>
    <w:rsid w:val="00B77152"/>
    <w:rsid w:val="00BA3294"/>
    <w:rsid w:val="00BC5D29"/>
    <w:rsid w:val="00BD65E0"/>
    <w:rsid w:val="00BE2929"/>
    <w:rsid w:val="00C002A4"/>
    <w:rsid w:val="00C061D5"/>
    <w:rsid w:val="00C450F6"/>
    <w:rsid w:val="00C61DFC"/>
    <w:rsid w:val="00C62E35"/>
    <w:rsid w:val="00C65FAD"/>
    <w:rsid w:val="00C8038B"/>
    <w:rsid w:val="00C87409"/>
    <w:rsid w:val="00C914D8"/>
    <w:rsid w:val="00CB1298"/>
    <w:rsid w:val="00CB709F"/>
    <w:rsid w:val="00CD0F53"/>
    <w:rsid w:val="00CE66FB"/>
    <w:rsid w:val="00D04AFE"/>
    <w:rsid w:val="00D24EB0"/>
    <w:rsid w:val="00D33829"/>
    <w:rsid w:val="00D40F2B"/>
    <w:rsid w:val="00D437DF"/>
    <w:rsid w:val="00D63FC8"/>
    <w:rsid w:val="00D67A4D"/>
    <w:rsid w:val="00D8256E"/>
    <w:rsid w:val="00DA2FF6"/>
    <w:rsid w:val="00DA62EE"/>
    <w:rsid w:val="00DD3B98"/>
    <w:rsid w:val="00DD705E"/>
    <w:rsid w:val="00DD7630"/>
    <w:rsid w:val="00E46679"/>
    <w:rsid w:val="00E47E0D"/>
    <w:rsid w:val="00E641CB"/>
    <w:rsid w:val="00E67E28"/>
    <w:rsid w:val="00E97C3F"/>
    <w:rsid w:val="00EE08B4"/>
    <w:rsid w:val="00F30DB1"/>
    <w:rsid w:val="00F47F8F"/>
    <w:rsid w:val="00F57D08"/>
    <w:rsid w:val="00F677D7"/>
    <w:rsid w:val="00F71F3F"/>
    <w:rsid w:val="00F7217A"/>
    <w:rsid w:val="00F97E94"/>
    <w:rsid w:val="00FC0704"/>
    <w:rsid w:val="00FC28D7"/>
    <w:rsid w:val="00FD4633"/>
    <w:rsid w:val="00FD4797"/>
    <w:rsid w:val="00FF5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FDA119"/>
  <w15:docId w15:val="{36B342DC-D50A-491E-B143-3DB34960E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ajorBidi"/>
        <w:b/>
        <w:bCs/>
        <w:color w:val="333333"/>
        <w:sz w:val="26"/>
        <w:szCs w:val="26"/>
        <w:lang w:val="pt-BR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90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80904"/>
    <w:pPr>
      <w:tabs>
        <w:tab w:val="center" w:pos="4252"/>
        <w:tab w:val="right" w:pos="8504"/>
      </w:tabs>
      <w:spacing w:before="0" w:after="0"/>
    </w:pPr>
  </w:style>
  <w:style w:type="character" w:customStyle="1" w:styleId="CabealhoChar">
    <w:name w:val="Cabeçalho Char"/>
    <w:basedOn w:val="Fontepargpadro"/>
    <w:link w:val="Cabealho"/>
    <w:uiPriority w:val="99"/>
    <w:rsid w:val="00080904"/>
  </w:style>
  <w:style w:type="paragraph" w:styleId="Rodap">
    <w:name w:val="footer"/>
    <w:basedOn w:val="Normal"/>
    <w:link w:val="RodapChar"/>
    <w:uiPriority w:val="99"/>
    <w:unhideWhenUsed/>
    <w:rsid w:val="00080904"/>
    <w:pPr>
      <w:tabs>
        <w:tab w:val="center" w:pos="4252"/>
        <w:tab w:val="right" w:pos="8504"/>
      </w:tabs>
      <w:spacing w:before="0" w:after="0"/>
    </w:pPr>
  </w:style>
  <w:style w:type="character" w:customStyle="1" w:styleId="RodapChar">
    <w:name w:val="Rodapé Char"/>
    <w:basedOn w:val="Fontepargpadro"/>
    <w:link w:val="Rodap"/>
    <w:uiPriority w:val="99"/>
    <w:rsid w:val="00080904"/>
  </w:style>
  <w:style w:type="paragraph" w:styleId="Textodebalo">
    <w:name w:val="Balloon Text"/>
    <w:basedOn w:val="Normal"/>
    <w:link w:val="TextodebaloChar"/>
    <w:uiPriority w:val="99"/>
    <w:semiHidden/>
    <w:unhideWhenUsed/>
    <w:rsid w:val="0008090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090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95AAD"/>
    <w:pPr>
      <w:jc w:val="left"/>
    </w:pPr>
    <w:rPr>
      <w:rFonts w:ascii="Times New Roman" w:eastAsia="Times New Roman" w:hAnsi="Times New Roman" w:cs="Times New Roman"/>
      <w:b w:val="0"/>
      <w:bCs w:val="0"/>
      <w:color w:val="auto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95AAD"/>
    <w:pPr>
      <w:spacing w:before="0" w:beforeAutospacing="0" w:after="200" w:afterAutospacing="0" w:line="276" w:lineRule="auto"/>
      <w:jc w:val="center"/>
    </w:pPr>
    <w:rPr>
      <w:rFonts w:ascii="Calibri" w:eastAsia="Calibri" w:hAnsi="Calibri" w:cs="Times New Roman"/>
      <w:b w:val="0"/>
      <w:bCs w:val="0"/>
      <w:color w:val="auto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95AAD"/>
    <w:rPr>
      <w:rFonts w:ascii="Calibri" w:eastAsia="Calibri" w:hAnsi="Calibri" w:cs="Times New Roman"/>
      <w:b w:val="0"/>
      <w:bCs w:val="0"/>
      <w:color w:val="auto"/>
      <w:sz w:val="20"/>
      <w:szCs w:val="20"/>
    </w:rPr>
  </w:style>
  <w:style w:type="character" w:styleId="Refdenotaderodap">
    <w:name w:val="footnote reference"/>
    <w:uiPriority w:val="99"/>
    <w:semiHidden/>
    <w:unhideWhenUsed/>
    <w:rsid w:val="00295AAD"/>
    <w:rPr>
      <w:vertAlign w:val="superscript"/>
    </w:rPr>
  </w:style>
  <w:style w:type="table" w:styleId="Tabelacomgrade">
    <w:name w:val="Table Grid"/>
    <w:basedOn w:val="Tabelanormal"/>
    <w:uiPriority w:val="59"/>
    <w:rsid w:val="006104AE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5ABD7-E619-4515-B797-D337AC528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197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Cras PC</cp:lastModifiedBy>
  <cp:revision>22</cp:revision>
  <cp:lastPrinted>2025-11-25T13:45:00Z</cp:lastPrinted>
  <dcterms:created xsi:type="dcterms:W3CDTF">2020-02-28T12:34:00Z</dcterms:created>
  <dcterms:modified xsi:type="dcterms:W3CDTF">2025-11-25T13:49:00Z</dcterms:modified>
</cp:coreProperties>
</file>