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932D8">
        <w:rPr>
          <w:rFonts w:ascii="Times New Roman" w:eastAsia="Times New Roman" w:hAnsi="Times New Roman" w:cs="Times New Roman"/>
          <w:b/>
          <w:sz w:val="28"/>
          <w:szCs w:val="28"/>
          <w:lang w:eastAsia="pt-BR"/>
        </w:rPr>
        <w:t>0</w:t>
      </w:r>
      <w:r w:rsidR="00BE5B50">
        <w:rPr>
          <w:rFonts w:ascii="Times New Roman" w:eastAsia="Times New Roman" w:hAnsi="Times New Roman" w:cs="Times New Roman"/>
          <w:b/>
          <w:sz w:val="28"/>
          <w:szCs w:val="28"/>
          <w:lang w:eastAsia="pt-BR"/>
        </w:rPr>
        <w:t>8</w:t>
      </w:r>
      <w:r w:rsidR="00B51D44">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932D8">
        <w:rPr>
          <w:rFonts w:ascii="Times New Roman" w:eastAsia="Times New Roman" w:hAnsi="Times New Roman" w:cs="Times New Roman"/>
          <w:b/>
          <w:sz w:val="28"/>
          <w:szCs w:val="28"/>
          <w:lang w:eastAsia="pt-BR"/>
        </w:rPr>
        <w:t>0</w:t>
      </w:r>
      <w:r w:rsidR="00BE5B50">
        <w:rPr>
          <w:rFonts w:ascii="Times New Roman" w:eastAsia="Times New Roman" w:hAnsi="Times New Roman" w:cs="Times New Roman"/>
          <w:b/>
          <w:sz w:val="28"/>
          <w:szCs w:val="28"/>
          <w:lang w:eastAsia="pt-BR"/>
        </w:rPr>
        <w:t>7</w:t>
      </w:r>
      <w:r w:rsidR="0064114E">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B4745">
        <w:rPr>
          <w:rFonts w:ascii="Times New Roman" w:eastAsia="Times New Roman" w:hAnsi="Times New Roman" w:cs="Times New Roman"/>
          <w:b/>
          <w:lang w:eastAsia="pt-BR"/>
        </w:rPr>
        <w:t>até às</w:t>
      </w:r>
      <w:r w:rsidRPr="00FB4745">
        <w:rPr>
          <w:rFonts w:ascii="Times New Roman" w:eastAsia="Times New Roman" w:hAnsi="Times New Roman" w:cs="Times New Roman"/>
          <w:lang w:eastAsia="pt-BR"/>
        </w:rPr>
        <w:t xml:space="preserve"> </w:t>
      </w:r>
      <w:r w:rsidRPr="00FB4745">
        <w:rPr>
          <w:rFonts w:ascii="Times New Roman" w:eastAsia="Times New Roman" w:hAnsi="Times New Roman" w:cs="Times New Roman"/>
          <w:lang w:eastAsia="pt-BR"/>
        </w:rPr>
        <w:fldChar w:fldCharType="begin"/>
      </w:r>
      <w:r w:rsidRPr="00FB4745">
        <w:rPr>
          <w:rFonts w:ascii="Times New Roman" w:eastAsia="Times New Roman" w:hAnsi="Times New Roman" w:cs="Times New Roman"/>
          <w:lang w:eastAsia="pt-BR"/>
        </w:rPr>
        <w:instrText xml:space="preserve"> DOCVARIABLE "HoraAbertura" \* MERGEFORMAT </w:instrText>
      </w:r>
      <w:r w:rsidRPr="00FB4745">
        <w:rPr>
          <w:rFonts w:ascii="Times New Roman" w:eastAsia="Times New Roman" w:hAnsi="Times New Roman" w:cs="Times New Roman"/>
          <w:lang w:eastAsia="pt-BR"/>
        </w:rPr>
        <w:fldChar w:fldCharType="separate"/>
      </w:r>
      <w:r w:rsidR="007932D8">
        <w:rPr>
          <w:rFonts w:ascii="Times New Roman" w:eastAsia="Times New Roman" w:hAnsi="Times New Roman" w:cs="Arial"/>
          <w:b/>
          <w:lang w:eastAsia="pt-BR"/>
        </w:rPr>
        <w:t>14</w:t>
      </w:r>
      <w:r w:rsidRPr="00FB4745">
        <w:rPr>
          <w:rFonts w:ascii="Times New Roman" w:eastAsia="Times New Roman" w:hAnsi="Times New Roman" w:cs="Arial"/>
          <w:b/>
          <w:lang w:eastAsia="pt-BR"/>
        </w:rPr>
        <w:t>h</w:t>
      </w:r>
      <w:r w:rsidR="007932D8">
        <w:rPr>
          <w:rFonts w:ascii="Times New Roman" w:eastAsia="Times New Roman" w:hAnsi="Times New Roman" w:cs="Arial"/>
          <w:b/>
          <w:lang w:eastAsia="pt-BR"/>
        </w:rPr>
        <w:t>0</w:t>
      </w:r>
      <w:r w:rsidRPr="00FB4745">
        <w:rPr>
          <w:rFonts w:ascii="Times New Roman" w:eastAsia="Times New Roman" w:hAnsi="Times New Roman" w:cs="Arial"/>
          <w:b/>
          <w:lang w:eastAsia="pt-BR"/>
        </w:rPr>
        <w:t>0min</w:t>
      </w:r>
      <w:r w:rsidRPr="00FB4745">
        <w:rPr>
          <w:rFonts w:ascii="Times New Roman" w:eastAsia="Times New Roman" w:hAnsi="Times New Roman" w:cs="Times New Roman"/>
          <w:lang w:eastAsia="pt-BR"/>
        </w:rPr>
        <w:fldChar w:fldCharType="end"/>
      </w:r>
      <w:r w:rsidRPr="00FB4745">
        <w:rPr>
          <w:rFonts w:ascii="Times New Roman" w:eastAsia="Times New Roman" w:hAnsi="Times New Roman" w:cs="Times New Roman"/>
          <w:lang w:eastAsia="pt-BR"/>
        </w:rPr>
        <w:t xml:space="preserve"> do dia </w:t>
      </w:r>
      <w:r w:rsidR="006D001D">
        <w:rPr>
          <w:rFonts w:ascii="Times New Roman" w:eastAsia="Times New Roman" w:hAnsi="Times New Roman" w:cs="Times New Roman"/>
          <w:b/>
          <w:lang w:eastAsia="pt-BR"/>
        </w:rPr>
        <w:t>10</w:t>
      </w:r>
      <w:r w:rsidR="00350850" w:rsidRPr="00FB4745">
        <w:rPr>
          <w:rFonts w:ascii="Times New Roman" w:eastAsia="Times New Roman" w:hAnsi="Times New Roman" w:cs="Times New Roman"/>
          <w:b/>
          <w:lang w:eastAsia="pt-BR"/>
        </w:rPr>
        <w:t>/</w:t>
      </w:r>
      <w:r w:rsidR="00FB4745" w:rsidRPr="00FB4745">
        <w:rPr>
          <w:rFonts w:ascii="Times New Roman" w:eastAsia="Times New Roman" w:hAnsi="Times New Roman" w:cs="Times New Roman"/>
          <w:b/>
          <w:lang w:eastAsia="pt-BR"/>
        </w:rPr>
        <w:t>0</w:t>
      </w:r>
      <w:r w:rsidR="006D001D">
        <w:rPr>
          <w:rFonts w:ascii="Times New Roman" w:eastAsia="Times New Roman" w:hAnsi="Times New Roman" w:cs="Times New Roman"/>
          <w:b/>
          <w:lang w:eastAsia="pt-BR"/>
        </w:rPr>
        <w:t>3</w:t>
      </w:r>
      <w:r w:rsidR="00350850" w:rsidRPr="00FB4745">
        <w:rPr>
          <w:rFonts w:ascii="Times New Roman" w:eastAsia="Times New Roman" w:hAnsi="Times New Roman" w:cs="Times New Roman"/>
          <w:b/>
          <w:lang w:eastAsia="pt-BR"/>
        </w:rPr>
        <w:t>/201</w:t>
      </w:r>
      <w:r w:rsidR="00FB474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423192">
        <w:rPr>
          <w:rFonts w:ascii="Times New Roman" w:eastAsia="Times New Roman" w:hAnsi="Times New Roman" w:cs="Times New Roman"/>
          <w:b/>
          <w:bCs/>
          <w:lang w:eastAsia="pt-BR"/>
        </w:rPr>
        <w:t>POR</w:t>
      </w:r>
      <w:r w:rsidR="007932D8">
        <w:rPr>
          <w:rFonts w:ascii="Times New Roman" w:eastAsia="Times New Roman" w:hAnsi="Times New Roman" w:cs="Times New Roman"/>
          <w:b/>
          <w:bCs/>
          <w:lang w:eastAsia="pt-BR"/>
        </w:rPr>
        <w:t xml:space="preserve"> LOTE</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 xml:space="preserve">Decreto Municipal nº 010, de 25 de janeiro de 2016, Lei nº 8.666/93 e alterações posteriores nos casos omissos, Lei Complementar nº 123/2006, </w:t>
      </w:r>
      <w:proofErr w:type="gramStart"/>
      <w:r w:rsidR="008446F2" w:rsidRPr="008446F2">
        <w:rPr>
          <w:rFonts w:ascii="Times New Roman" w:hAnsi="Times New Roman" w:cs="Times New Roman"/>
          <w:color w:val="000000"/>
        </w:rPr>
        <w:t>alterada</w:t>
      </w:r>
      <w:proofErr w:type="gramEnd"/>
      <w:r w:rsidR="008446F2" w:rsidRPr="008446F2">
        <w:rPr>
          <w:rFonts w:ascii="Times New Roman" w:hAnsi="Times New Roman" w:cs="Times New Roman"/>
          <w:color w:val="000000"/>
        </w:rPr>
        <w:t xml:space="preserve"> </w:t>
      </w:r>
      <w:proofErr w:type="gramStart"/>
      <w:r w:rsidR="008446F2" w:rsidRPr="008446F2">
        <w:rPr>
          <w:rFonts w:ascii="Times New Roman" w:hAnsi="Times New Roman" w:cs="Times New Roman"/>
          <w:color w:val="000000"/>
        </w:rPr>
        <w:t>pela</w:t>
      </w:r>
      <w:proofErr w:type="gramEnd"/>
      <w:r w:rsidR="008446F2" w:rsidRPr="008446F2">
        <w:rPr>
          <w:rFonts w:ascii="Times New Roman" w:hAnsi="Times New Roman" w:cs="Times New Roman"/>
          <w:color w:val="000000"/>
        </w:rPr>
        <w:t xml:space="preserve">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D43F74" w:rsidRPr="00423192" w:rsidRDefault="0064114E" w:rsidP="00423192">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 xml:space="preserve">o registro de preço </w:t>
      </w:r>
      <w:proofErr w:type="gramStart"/>
      <w:r w:rsidR="00C31F45" w:rsidRPr="007932D8">
        <w:t xml:space="preserve">a </w:t>
      </w:r>
      <w:r w:rsidR="00CF3600" w:rsidRPr="00CF3600">
        <w:rPr>
          <w:b/>
          <w:sz w:val="22"/>
          <w:szCs w:val="22"/>
        </w:rPr>
        <w:t>AQUISIÇÃO DE RECARGA D</w:t>
      </w:r>
      <w:r w:rsidR="00BD1C55">
        <w:rPr>
          <w:b/>
          <w:sz w:val="22"/>
          <w:szCs w:val="22"/>
        </w:rPr>
        <w:t>E OXIGÊNIO MEDICINAL E CORRELATOS</w:t>
      </w:r>
      <w:proofErr w:type="gramEnd"/>
      <w:r w:rsidR="00CF3600" w:rsidRPr="00CF3600">
        <w:rPr>
          <w:b/>
          <w:sz w:val="22"/>
          <w:szCs w:val="22"/>
        </w:rPr>
        <w:t xml:space="preserve"> PARA SECRETARIA MUNICIPAL DE SAÚDE, ASSISTENCIA SOCIAL E HABILITAÇÃO</w:t>
      </w:r>
      <w:r w:rsidR="00B11734">
        <w:t>,</w:t>
      </w:r>
      <w:r w:rsidR="00B67D34">
        <w:t xml:space="preserve"> </w:t>
      </w:r>
      <w:r w:rsidR="00C31F45" w:rsidRPr="00C31F45">
        <w:rPr>
          <w:sz w:val="22"/>
          <w:szCs w:val="22"/>
        </w:rPr>
        <w:t>conforme segue:</w:t>
      </w:r>
    </w:p>
    <w:p w:rsidR="00D40D5F" w:rsidRDefault="00D40D5F" w:rsidP="00D40D5F">
      <w:pPr>
        <w:spacing w:after="0" w:line="240" w:lineRule="auto"/>
        <w:jc w:val="both"/>
        <w:rPr>
          <w:rFonts w:ascii="Times New Roman" w:eastAsia="Times New Roman" w:hAnsi="Times New Roman" w:cs="Times New Roman"/>
          <w:highlight w:val="yellow"/>
          <w:lang w:eastAsia="pt-BR"/>
        </w:rPr>
      </w:pPr>
    </w:p>
    <w:p w:rsidR="00CF3600" w:rsidRPr="00CF3600" w:rsidRDefault="00CF3600" w:rsidP="00CF3600">
      <w:pPr>
        <w:tabs>
          <w:tab w:val="left" w:pos="720"/>
        </w:tabs>
        <w:autoSpaceDE w:val="0"/>
        <w:autoSpaceDN w:val="0"/>
        <w:adjustRightInd w:val="0"/>
        <w:spacing w:after="0"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LOTE ÚNICO:</w:t>
      </w:r>
    </w:p>
    <w:tbl>
      <w:tblPr>
        <w:tblStyle w:val="Tabelacomgrade1"/>
        <w:tblW w:w="0" w:type="auto"/>
        <w:tblLayout w:type="fixed"/>
        <w:tblLook w:val="04A0" w:firstRow="1" w:lastRow="0" w:firstColumn="1" w:lastColumn="0" w:noHBand="0" w:noVBand="1"/>
      </w:tblPr>
      <w:tblGrid>
        <w:gridCol w:w="817"/>
        <w:gridCol w:w="3969"/>
        <w:gridCol w:w="851"/>
        <w:gridCol w:w="708"/>
        <w:gridCol w:w="1276"/>
        <w:gridCol w:w="1433"/>
      </w:tblGrid>
      <w:tr w:rsidR="00CF3600" w:rsidRPr="00CF3600" w:rsidTr="00CF3600">
        <w:tc>
          <w:tcPr>
            <w:tcW w:w="817"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ITEM</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DESCRIÇÃO</w:t>
            </w:r>
          </w:p>
        </w:tc>
        <w:tc>
          <w:tcPr>
            <w:tcW w:w="851"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Q</w:t>
            </w:r>
            <w:r>
              <w:rPr>
                <w:rFonts w:ascii="Times New Roman" w:eastAsia="Times New Roman" w:hAnsi="Times New Roman" w:cs="Times New Roman"/>
                <w:b/>
                <w:lang w:eastAsia="pt-BR"/>
              </w:rPr>
              <w:t>NT</w:t>
            </w:r>
          </w:p>
        </w:tc>
        <w:tc>
          <w:tcPr>
            <w:tcW w:w="708"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UND</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VALOR UNT</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b/>
                <w:lang w:eastAsia="pt-BR"/>
              </w:rPr>
            </w:pPr>
            <w:r w:rsidRPr="00CF3600">
              <w:rPr>
                <w:rFonts w:ascii="Times New Roman" w:eastAsia="Times New Roman" w:hAnsi="Times New Roman" w:cs="Times New Roman"/>
                <w:b/>
                <w:lang w:eastAsia="pt-BR"/>
              </w:rPr>
              <w:t>VALOR TOTAL</w:t>
            </w:r>
          </w:p>
        </w:tc>
      </w:tr>
      <w:tr w:rsidR="00CF3600" w:rsidRPr="00CF3600" w:rsidTr="00CF3600">
        <w:trPr>
          <w:trHeight w:val="568"/>
        </w:trPr>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01</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hAnsi="Times New Roman" w:cs="Times New Roman"/>
              </w:rPr>
              <w:t>RECARGA DE OXIGÊNIO MEDICINAL PARA CILINDRO COM CAPACIDADE DE 1M</w:t>
            </w:r>
            <w:proofErr w:type="gramStart"/>
            <w:r w:rsidRPr="00CF3600">
              <w:rPr>
                <w:rFonts w:ascii="Times New Roman" w:hAnsi="Times New Roman" w:cs="Times New Roman"/>
              </w:rPr>
              <w:t>³</w:t>
            </w:r>
            <w:proofErr w:type="gramEnd"/>
            <w:r w:rsidRPr="00CF3600">
              <w:rPr>
                <w:rFonts w:ascii="Times New Roman" w:hAnsi="Times New Roman" w:cs="Times New Roman"/>
              </w:rPr>
              <w:t>.</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15</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R$ 42,50</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R$ 637,50</w:t>
            </w:r>
          </w:p>
        </w:tc>
      </w:tr>
      <w:tr w:rsidR="00CF3600" w:rsidRPr="00CF3600" w:rsidTr="00CF3600">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02</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hAnsi="Times New Roman" w:cs="Times New Roman"/>
              </w:rPr>
              <w:t>RECARGA DE OXIGÊNIO MEDICINAL PARA CILINDRO COM CAPACIDADE DE 6,5M³.</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30</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R$ 52,43</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R$ 1.572,90</w:t>
            </w:r>
          </w:p>
        </w:tc>
      </w:tr>
      <w:tr w:rsidR="00CF3600" w:rsidRPr="00CF3600" w:rsidTr="00CF3600">
        <w:trPr>
          <w:trHeight w:val="649"/>
        </w:trPr>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03</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hAnsi="Times New Roman" w:cs="Times New Roman"/>
              </w:rPr>
              <w:t>RECARGA DE OXIGÊNIO MEDICINAL PARA CILINDRO COM CAPACIDADE DE 3M</w:t>
            </w:r>
            <w:proofErr w:type="gramStart"/>
            <w:r w:rsidRPr="00CF3600">
              <w:rPr>
                <w:rFonts w:ascii="Times New Roman" w:hAnsi="Times New Roman" w:cs="Times New Roman"/>
              </w:rPr>
              <w:t>³</w:t>
            </w:r>
            <w:proofErr w:type="gramEnd"/>
            <w:r w:rsidRPr="00CF3600">
              <w:rPr>
                <w:rFonts w:ascii="Times New Roman" w:hAnsi="Times New Roman" w:cs="Times New Roman"/>
              </w:rPr>
              <w:t xml:space="preserve">. </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20</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R$ 55,00</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R$ 1.100,00</w:t>
            </w:r>
          </w:p>
        </w:tc>
      </w:tr>
      <w:tr w:rsidR="00CF3600" w:rsidRPr="00CF3600" w:rsidTr="00CF3600">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04</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REGULADOR COM FLUXO METRO.</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05</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R$ 275,00</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R$ 1.375,00</w:t>
            </w:r>
          </w:p>
        </w:tc>
      </w:tr>
      <w:tr w:rsidR="00CF3600" w:rsidRPr="00CF3600" w:rsidTr="00CF3600">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05</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hAnsi="Times New Roman" w:cs="Times New Roman"/>
              </w:rPr>
              <w:t>RECARGA DE OXIGÊNIO MEDICINAL PARA CILINDRO COM CAPACIDADE DE 6M</w:t>
            </w:r>
            <w:proofErr w:type="gramStart"/>
            <w:r w:rsidRPr="00CF3600">
              <w:rPr>
                <w:rFonts w:ascii="Times New Roman" w:hAnsi="Times New Roman" w:cs="Times New Roman"/>
              </w:rPr>
              <w:t>³</w:t>
            </w:r>
            <w:proofErr w:type="gramEnd"/>
            <w:r w:rsidRPr="00CF3600">
              <w:rPr>
                <w:rFonts w:ascii="Times New Roman" w:hAnsi="Times New Roman" w:cs="Times New Roman"/>
              </w:rPr>
              <w:t>.</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30</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R$ 48,20</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R$ 1.446,00</w:t>
            </w:r>
          </w:p>
        </w:tc>
      </w:tr>
      <w:tr w:rsidR="00CF3600" w:rsidRPr="00CF3600" w:rsidTr="00CF3600">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lastRenderedPageBreak/>
              <w:t>06</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hAnsi="Times New Roman" w:cs="Times New Roman"/>
              </w:rPr>
            </w:pPr>
            <w:r w:rsidRPr="00CF3600">
              <w:rPr>
                <w:rFonts w:ascii="Times New Roman" w:hAnsi="Times New Roman" w:cs="Times New Roman"/>
              </w:rPr>
              <w:t>CASCO CILINDRO OXIGÊNIO MEDICINAL DE 1M</w:t>
            </w:r>
            <w:proofErr w:type="gramStart"/>
            <w:r w:rsidRPr="00CF3600">
              <w:rPr>
                <w:rFonts w:ascii="Times New Roman" w:hAnsi="Times New Roman" w:cs="Times New Roman"/>
              </w:rPr>
              <w:t>³</w:t>
            </w:r>
            <w:proofErr w:type="gramEnd"/>
            <w:r w:rsidRPr="00CF3600">
              <w:rPr>
                <w:rFonts w:ascii="Times New Roman" w:hAnsi="Times New Roman" w:cs="Times New Roman"/>
              </w:rPr>
              <w:t>.</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02</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R$ 715,00</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R$ 1.430,00</w:t>
            </w:r>
          </w:p>
        </w:tc>
      </w:tr>
      <w:tr w:rsidR="00CF3600" w:rsidRPr="00CF3600" w:rsidTr="00CF3600">
        <w:tc>
          <w:tcPr>
            <w:tcW w:w="817"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07</w:t>
            </w:r>
          </w:p>
        </w:tc>
        <w:tc>
          <w:tcPr>
            <w:tcW w:w="3969" w:type="dxa"/>
          </w:tcPr>
          <w:p w:rsidR="00CF3600" w:rsidRPr="00CF3600" w:rsidRDefault="00CF3600" w:rsidP="00CF3600">
            <w:pPr>
              <w:tabs>
                <w:tab w:val="left" w:pos="720"/>
              </w:tabs>
              <w:autoSpaceDE w:val="0"/>
              <w:autoSpaceDN w:val="0"/>
              <w:adjustRightInd w:val="0"/>
              <w:spacing w:line="360" w:lineRule="auto"/>
              <w:jc w:val="both"/>
              <w:rPr>
                <w:rFonts w:ascii="Times New Roman" w:hAnsi="Times New Roman" w:cs="Times New Roman"/>
              </w:rPr>
            </w:pPr>
            <w:r w:rsidRPr="00CF3600">
              <w:rPr>
                <w:rFonts w:ascii="Times New Roman" w:hAnsi="Times New Roman" w:cs="Times New Roman"/>
              </w:rPr>
              <w:t>CASCO CILINDRO OXIGÊNIO MEDICINAL DE 6,5M³.</w:t>
            </w:r>
          </w:p>
        </w:tc>
        <w:tc>
          <w:tcPr>
            <w:tcW w:w="851" w:type="dxa"/>
          </w:tcPr>
          <w:p w:rsidR="00CF3600" w:rsidRPr="00CF3600" w:rsidRDefault="00CF3600" w:rsidP="00CF3600">
            <w:pPr>
              <w:tabs>
                <w:tab w:val="left" w:pos="720"/>
              </w:tabs>
              <w:autoSpaceDE w:val="0"/>
              <w:autoSpaceDN w:val="0"/>
              <w:adjustRightInd w:val="0"/>
              <w:spacing w:line="360" w:lineRule="auto"/>
              <w:jc w:val="center"/>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02</w:t>
            </w:r>
          </w:p>
        </w:tc>
        <w:tc>
          <w:tcPr>
            <w:tcW w:w="708" w:type="dxa"/>
          </w:tcPr>
          <w:p w:rsidR="00CF3600" w:rsidRPr="00CF3600" w:rsidRDefault="00CF3600" w:rsidP="00CF3600">
            <w:pPr>
              <w:tabs>
                <w:tab w:val="left" w:pos="720"/>
              </w:tabs>
              <w:autoSpaceDE w:val="0"/>
              <w:autoSpaceDN w:val="0"/>
              <w:adjustRightInd w:val="0"/>
              <w:spacing w:line="360" w:lineRule="auto"/>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UN</w:t>
            </w:r>
          </w:p>
        </w:tc>
        <w:tc>
          <w:tcPr>
            <w:tcW w:w="1276"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CF3600">
              <w:rPr>
                <w:rFonts w:ascii="Times New Roman" w:eastAsia="Times New Roman" w:hAnsi="Times New Roman" w:cs="Times New Roman"/>
                <w:lang w:eastAsia="pt-BR"/>
              </w:rPr>
              <w:t>1.050,00</w:t>
            </w:r>
          </w:p>
        </w:tc>
        <w:tc>
          <w:tcPr>
            <w:tcW w:w="1433" w:type="dxa"/>
          </w:tcPr>
          <w:p w:rsidR="00CF3600" w:rsidRPr="00CF3600" w:rsidRDefault="00CF3600" w:rsidP="00CF3600">
            <w:pPr>
              <w:tabs>
                <w:tab w:val="left" w:pos="720"/>
              </w:tabs>
              <w:autoSpaceDE w:val="0"/>
              <w:autoSpaceDN w:val="0"/>
              <w:adjustRightInd w:val="0"/>
              <w:spacing w:line="360" w:lineRule="auto"/>
              <w:jc w:val="both"/>
              <w:rPr>
                <w:rFonts w:ascii="Times New Roman" w:eastAsia="Times New Roman" w:hAnsi="Times New Roman" w:cs="Times New Roman"/>
                <w:lang w:eastAsia="pt-BR"/>
              </w:rPr>
            </w:pPr>
            <w:r w:rsidRPr="00CF3600">
              <w:rPr>
                <w:rFonts w:ascii="Times New Roman" w:eastAsia="Times New Roman" w:hAnsi="Times New Roman" w:cs="Times New Roman"/>
                <w:lang w:eastAsia="pt-BR"/>
              </w:rPr>
              <w:t>R$ 2.100,00</w:t>
            </w:r>
          </w:p>
        </w:tc>
      </w:tr>
    </w:tbl>
    <w:p w:rsidR="00D40D5F" w:rsidRPr="00D40D5F" w:rsidRDefault="00D40D5F" w:rsidP="00D40D5F">
      <w:pPr>
        <w:spacing w:after="0" w:line="240" w:lineRule="auto"/>
        <w:jc w:val="both"/>
        <w:rPr>
          <w:rFonts w:ascii="Times New Roman" w:eastAsia="Times New Roman" w:hAnsi="Times New Roman" w:cs="Times New Roman"/>
          <w:lang w:eastAsia="pt-BR"/>
        </w:rPr>
      </w:pPr>
      <w:r w:rsidRPr="00D40D5F">
        <w:rPr>
          <w:rFonts w:ascii="Times New Roman" w:eastAsia="Times New Roman" w:hAnsi="Times New Roman" w:cs="Times New Roman"/>
          <w:highlight w:val="yellow"/>
          <w:lang w:eastAsia="pt-BR"/>
        </w:rPr>
        <w:t>A empresa deverá cotar todos os itens contidos no lote, sobre pena de desclassificação no referido lote.</w:t>
      </w:r>
      <w:r w:rsidRPr="00D40D5F">
        <w:rPr>
          <w:rFonts w:ascii="Times New Roman" w:eastAsia="Times New Roman" w:hAnsi="Times New Roman" w:cs="Times New Roman"/>
          <w:lang w:eastAsia="pt-BR"/>
        </w:rPr>
        <w:t xml:space="preserve"> </w:t>
      </w:r>
    </w:p>
    <w:p w:rsidR="00D40D5F" w:rsidRDefault="00D40D5F" w:rsidP="00FC5EAA">
      <w:pPr>
        <w:spacing w:after="0" w:line="240" w:lineRule="auto"/>
        <w:jc w:val="both"/>
        <w:rPr>
          <w:rFonts w:ascii="Times New Roman" w:eastAsia="Times New Roman" w:hAnsi="Times New Roman" w:cs="Times New Roman"/>
          <w:lang w:eastAsia="pt-BR"/>
        </w:rPr>
      </w:pPr>
    </w:p>
    <w:p w:rsidR="00CF3600" w:rsidRPr="00CF3600" w:rsidRDefault="00D43F74" w:rsidP="00CF3600">
      <w:pPr>
        <w:pStyle w:val="Default"/>
        <w:spacing w:line="360" w:lineRule="auto"/>
        <w:jc w:val="both"/>
        <w:rPr>
          <w:rFonts w:ascii="Times New Roman" w:hAnsi="Times New Roman" w:cs="Times New Roman"/>
          <w:sz w:val="22"/>
          <w:szCs w:val="22"/>
        </w:rPr>
      </w:pPr>
      <w:r w:rsidRPr="00CF3600">
        <w:rPr>
          <w:rFonts w:ascii="Times New Roman" w:eastAsia="Times New Roman" w:hAnsi="Times New Roman" w:cs="Times New Roman"/>
          <w:sz w:val="22"/>
          <w:szCs w:val="22"/>
          <w:lang w:eastAsia="pt-BR"/>
        </w:rPr>
        <w:t xml:space="preserve">1.2 – O valor máximo para </w:t>
      </w:r>
      <w:r w:rsidR="00423192" w:rsidRPr="00CF3600">
        <w:rPr>
          <w:rFonts w:ascii="Times New Roman" w:eastAsia="Times New Roman" w:hAnsi="Times New Roman" w:cs="Times New Roman"/>
          <w:sz w:val="22"/>
          <w:szCs w:val="22"/>
          <w:lang w:eastAsia="pt-BR"/>
        </w:rPr>
        <w:t xml:space="preserve">o </w:t>
      </w:r>
      <w:r w:rsidR="00D40D5F" w:rsidRPr="00CF3600">
        <w:rPr>
          <w:rFonts w:ascii="Times New Roman" w:eastAsia="Times New Roman" w:hAnsi="Times New Roman" w:cs="Times New Roman"/>
          <w:sz w:val="22"/>
          <w:szCs w:val="22"/>
          <w:lang w:eastAsia="pt-BR"/>
        </w:rPr>
        <w:t>lote</w:t>
      </w:r>
      <w:r w:rsidRPr="00CF3600">
        <w:rPr>
          <w:rFonts w:ascii="Times New Roman" w:eastAsia="Times New Roman" w:hAnsi="Times New Roman" w:cs="Times New Roman"/>
          <w:sz w:val="22"/>
          <w:szCs w:val="22"/>
          <w:lang w:eastAsia="pt-BR"/>
        </w:rPr>
        <w:t xml:space="preserve">, sob pena de desclassificação é de R$ </w:t>
      </w:r>
      <w:r w:rsidR="00CF3600" w:rsidRPr="00CF3600">
        <w:rPr>
          <w:rFonts w:ascii="Times New Roman" w:hAnsi="Times New Roman" w:cs="Times New Roman"/>
          <w:sz w:val="22"/>
          <w:szCs w:val="22"/>
        </w:rPr>
        <w:t xml:space="preserve">R$ 9.661,40 (nove mil seiscentos e sessenta e </w:t>
      </w:r>
      <w:proofErr w:type="gramStart"/>
      <w:r w:rsidR="00CF3600" w:rsidRPr="00CF3600">
        <w:rPr>
          <w:rFonts w:ascii="Times New Roman" w:hAnsi="Times New Roman" w:cs="Times New Roman"/>
          <w:sz w:val="22"/>
          <w:szCs w:val="22"/>
        </w:rPr>
        <w:t>um reais</w:t>
      </w:r>
      <w:proofErr w:type="gramEnd"/>
      <w:r w:rsidR="00CF3600" w:rsidRPr="00CF3600">
        <w:rPr>
          <w:rFonts w:ascii="Times New Roman" w:hAnsi="Times New Roman" w:cs="Times New Roman"/>
          <w:sz w:val="22"/>
          <w:szCs w:val="22"/>
        </w:rPr>
        <w:t xml:space="preserve"> e quarenta centavos); </w:t>
      </w:r>
    </w:p>
    <w:p w:rsidR="00FC5EAA" w:rsidRDefault="00FC5EAA"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1.3 -</w:t>
      </w:r>
      <w:r>
        <w:rPr>
          <w:sz w:val="20"/>
          <w:szCs w:val="20"/>
        </w:rPr>
        <w:t xml:space="preserve"> </w:t>
      </w:r>
      <w:r w:rsidR="00102435" w:rsidRPr="00102435">
        <w:rPr>
          <w:rFonts w:ascii="Times New Roman" w:eastAsia="Calibri" w:hAnsi="Times New Roman" w:cs="Times New Roman"/>
          <w:color w:val="000000"/>
        </w:rPr>
        <w:t>Todas as despesas relacionadas com as entregas correrão por conta da proponente vencedora</w:t>
      </w:r>
      <w:r w:rsidR="00102435" w:rsidRPr="00B961AF">
        <w:rPr>
          <w:rFonts w:ascii="Arial" w:eastAsia="Calibri" w:hAnsi="Arial" w:cs="Arial"/>
          <w:color w:val="000000"/>
        </w:rPr>
        <w:t>.</w:t>
      </w:r>
    </w:p>
    <w:p w:rsidR="00102435" w:rsidRDefault="00102435"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Após a </w:t>
      </w:r>
      <w:r w:rsidR="00FC5EAA">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sidR="003553D2">
        <w:rPr>
          <w:rFonts w:ascii="Times New Roman" w:eastAsia="Times New Roman" w:hAnsi="Times New Roman" w:cs="Times New Roman"/>
          <w:b/>
          <w:lang w:eastAsia="pt-BR"/>
        </w:rPr>
        <w:t>0</w:t>
      </w:r>
      <w:r w:rsidR="00D749E7">
        <w:rPr>
          <w:rFonts w:ascii="Times New Roman" w:eastAsia="Times New Roman" w:hAnsi="Times New Roman" w:cs="Times New Roman"/>
          <w:b/>
          <w:lang w:eastAsia="pt-BR"/>
        </w:rPr>
        <w:t>2</w:t>
      </w:r>
      <w:r w:rsidRPr="0064114E">
        <w:rPr>
          <w:rFonts w:ascii="Times New Roman" w:eastAsia="Times New Roman" w:hAnsi="Times New Roman" w:cs="Times New Roman"/>
          <w:b/>
          <w:lang w:eastAsia="pt-BR"/>
        </w:rPr>
        <w:t xml:space="preserve"> (</w:t>
      </w:r>
      <w:r w:rsidR="00D749E7">
        <w:rPr>
          <w:rFonts w:ascii="Times New Roman" w:eastAsia="Times New Roman" w:hAnsi="Times New Roman" w:cs="Times New Roman"/>
          <w:b/>
          <w:lang w:eastAsia="pt-BR"/>
        </w:rPr>
        <w:t>dois</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lastRenderedPageBreak/>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w:t>
      </w:r>
      <w:r w:rsidRPr="0064114E">
        <w:rPr>
          <w:rFonts w:ascii="Times New Roman" w:eastAsia="Times New Roman" w:hAnsi="Times New Roman" w:cs="Times New Roman"/>
          <w:b/>
          <w:bCs/>
          <w:lang w:eastAsia="pt-BR"/>
        </w:rPr>
        <w:lastRenderedPageBreak/>
        <w:t xml:space="preserve">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CF3600">
        <w:rPr>
          <w:rFonts w:ascii="Times New Roman" w:eastAsia="Times New Roman" w:hAnsi="Times New Roman" w:cs="Times New Roman"/>
          <w:b/>
          <w:bCs/>
          <w:lang w:eastAsia="pt-BR"/>
        </w:rPr>
        <w:t>7</w:t>
      </w:r>
      <w:r w:rsidR="00E4219F">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CF3600">
        <w:rPr>
          <w:rFonts w:ascii="Times New Roman" w:eastAsia="Times New Roman" w:hAnsi="Times New Roman" w:cs="Times New Roman"/>
          <w:b/>
          <w:bCs/>
          <w:lang w:eastAsia="pt-BR"/>
        </w:rPr>
        <w:t>7</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5E6810">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Pr="0064114E"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5D5632"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r w:rsidR="00C71CD8" w:rsidRPr="0064114E">
        <w:rPr>
          <w:rFonts w:ascii="Times New Roman" w:eastAsia="Times New Roman" w:hAnsi="Times New Roman" w:cs="Times New Roman"/>
          <w:lang w:eastAsia="pt-BR"/>
        </w:rPr>
        <w:t>certidão</w:t>
      </w:r>
      <w:r w:rsidRPr="0064114E">
        <w:rPr>
          <w:rFonts w:ascii="Times New Roman" w:eastAsia="Times New Roman" w:hAnsi="Times New Roman" w:cs="Times New Roman"/>
          <w:lang w:eastAsia="pt-BR"/>
        </w:rPr>
        <w:t>), em vigor.</w:t>
      </w:r>
    </w:p>
    <w:p w:rsidR="005D5632" w:rsidRDefault="005D5632"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5D5632" w:rsidRDefault="005D5632" w:rsidP="00B51D44">
      <w:pPr>
        <w:widowControl w:val="0"/>
        <w:tabs>
          <w:tab w:val="left" w:pos="993"/>
        </w:tabs>
        <w:suppressAutoHyphens/>
        <w:spacing w:after="0" w:line="240" w:lineRule="auto"/>
        <w:jc w:val="both"/>
        <w:rPr>
          <w:rFonts w:ascii="Times New Roman" w:eastAsia="Times New Roman" w:hAnsi="Times New Roman" w:cs="Times New Roman"/>
          <w:b/>
          <w:lang w:eastAsia="pt-BR"/>
        </w:rPr>
      </w:pPr>
      <w:r>
        <w:rPr>
          <w:rFonts w:ascii="Times New Roman" w:eastAsia="Times New Roman" w:hAnsi="Times New Roman" w:cs="Times New Roman"/>
          <w:lang w:eastAsia="pt-BR"/>
        </w:rPr>
        <w:t xml:space="preserve">6.3.8 – </w:t>
      </w:r>
      <w:r w:rsidRPr="005D5632">
        <w:rPr>
          <w:rFonts w:ascii="Times New Roman" w:eastAsia="Times New Roman" w:hAnsi="Times New Roman" w:cs="Times New Roman"/>
          <w:b/>
          <w:lang w:eastAsia="pt-BR"/>
        </w:rPr>
        <w:t xml:space="preserve">Qualificação </w:t>
      </w:r>
      <w:r>
        <w:rPr>
          <w:rFonts w:ascii="Times New Roman" w:eastAsia="Times New Roman" w:hAnsi="Times New Roman" w:cs="Times New Roman"/>
          <w:b/>
          <w:lang w:eastAsia="pt-BR"/>
        </w:rPr>
        <w:t xml:space="preserve">De </w:t>
      </w:r>
      <w:r w:rsidRPr="005D5632">
        <w:rPr>
          <w:rFonts w:ascii="Times New Roman" w:eastAsia="Times New Roman" w:hAnsi="Times New Roman" w:cs="Times New Roman"/>
          <w:b/>
          <w:lang w:eastAsia="pt-BR"/>
        </w:rPr>
        <w:t>Funcionamento</w:t>
      </w:r>
      <w:r>
        <w:rPr>
          <w:rFonts w:ascii="Times New Roman" w:eastAsia="Times New Roman" w:hAnsi="Times New Roman" w:cs="Times New Roman"/>
          <w:b/>
          <w:lang w:eastAsia="pt-BR"/>
        </w:rPr>
        <w:t>:</w:t>
      </w:r>
      <w:bookmarkStart w:id="0" w:name="_GoBack"/>
      <w:bookmarkEnd w:id="0"/>
    </w:p>
    <w:p w:rsidR="005D5632" w:rsidRDefault="005D5632" w:rsidP="00B51D44">
      <w:pPr>
        <w:widowControl w:val="0"/>
        <w:tabs>
          <w:tab w:val="left" w:pos="993"/>
        </w:tabs>
        <w:suppressAutoHyphens/>
        <w:spacing w:after="0" w:line="240" w:lineRule="auto"/>
        <w:jc w:val="both"/>
        <w:rPr>
          <w:rFonts w:ascii="Times New Roman" w:eastAsia="Times New Roman" w:hAnsi="Times New Roman" w:cs="Times New Roman"/>
          <w:b/>
          <w:lang w:eastAsia="pt-BR"/>
        </w:rPr>
      </w:pPr>
    </w:p>
    <w:p w:rsidR="005D5632" w:rsidRPr="005D5632" w:rsidRDefault="005D5632" w:rsidP="005D5632">
      <w:pPr>
        <w:widowControl w:val="0"/>
        <w:tabs>
          <w:tab w:val="left" w:pos="993"/>
        </w:tabs>
        <w:suppressAutoHyphens/>
        <w:spacing w:after="0" w:line="240" w:lineRule="auto"/>
        <w:jc w:val="both"/>
        <w:rPr>
          <w:rFonts w:ascii="Times New Roman" w:eastAsia="Times New Roman" w:hAnsi="Times New Roman" w:cs="Times New Roman"/>
          <w:lang w:eastAsia="pt-BR"/>
        </w:rPr>
      </w:pPr>
      <w:r w:rsidRPr="005D5632">
        <w:rPr>
          <w:rFonts w:ascii="Times New Roman" w:eastAsia="Times New Roman" w:hAnsi="Times New Roman" w:cs="Times New Roman"/>
          <w:lang w:eastAsia="pt-BR"/>
        </w:rPr>
        <w:t>6.3.8.1</w:t>
      </w:r>
      <w:r>
        <w:rPr>
          <w:rFonts w:ascii="Times New Roman" w:eastAsia="Times New Roman" w:hAnsi="Times New Roman" w:cs="Times New Roman"/>
          <w:lang w:eastAsia="pt-BR"/>
        </w:rPr>
        <w:t xml:space="preserve"> - </w:t>
      </w:r>
      <w:r w:rsidRPr="005D5632">
        <w:rPr>
          <w:rFonts w:ascii="Times New Roman" w:eastAsia="Times New Roman" w:hAnsi="Times New Roman" w:cs="Times New Roman"/>
          <w:lang w:eastAsia="pt-BR"/>
        </w:rPr>
        <w:t>Alvará Sanitário;</w:t>
      </w:r>
    </w:p>
    <w:p w:rsidR="005D5632" w:rsidRPr="005D5632" w:rsidRDefault="005D5632" w:rsidP="005D5632">
      <w:pPr>
        <w:widowControl w:val="0"/>
        <w:tabs>
          <w:tab w:val="left" w:pos="993"/>
        </w:tabs>
        <w:suppressAutoHyphens/>
        <w:spacing w:after="0" w:line="240" w:lineRule="auto"/>
        <w:jc w:val="both"/>
        <w:rPr>
          <w:rFonts w:ascii="Times New Roman" w:eastAsia="Times New Roman" w:hAnsi="Times New Roman" w:cs="Times New Roman"/>
          <w:lang w:eastAsia="pt-BR"/>
        </w:rPr>
      </w:pPr>
      <w:r w:rsidRPr="005D5632">
        <w:rPr>
          <w:rFonts w:ascii="Times New Roman" w:eastAsia="Times New Roman" w:hAnsi="Times New Roman" w:cs="Times New Roman"/>
          <w:lang w:eastAsia="pt-BR"/>
        </w:rPr>
        <w:t xml:space="preserve"> </w:t>
      </w:r>
    </w:p>
    <w:p w:rsidR="005D5632" w:rsidRPr="005D5632" w:rsidRDefault="004757E1" w:rsidP="005D5632">
      <w:pPr>
        <w:widowControl w:val="0"/>
        <w:tabs>
          <w:tab w:val="left" w:pos="993"/>
        </w:tabs>
        <w:suppressAutoHyphen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6.3.8.2</w:t>
      </w:r>
      <w:r w:rsidR="005D5632" w:rsidRPr="005D5632">
        <w:rPr>
          <w:rFonts w:ascii="Times New Roman" w:eastAsia="Times New Roman" w:hAnsi="Times New Roman" w:cs="Times New Roman"/>
          <w:lang w:eastAsia="pt-BR"/>
        </w:rPr>
        <w:t xml:space="preserve"> Alvará de funcionamento;</w:t>
      </w:r>
    </w:p>
    <w:p w:rsidR="005D5632" w:rsidRPr="005D5632" w:rsidRDefault="005D5632" w:rsidP="005D5632">
      <w:pPr>
        <w:widowControl w:val="0"/>
        <w:tabs>
          <w:tab w:val="left" w:pos="993"/>
        </w:tabs>
        <w:suppressAutoHyphens/>
        <w:spacing w:after="0" w:line="240" w:lineRule="auto"/>
        <w:jc w:val="both"/>
        <w:rPr>
          <w:rFonts w:ascii="Times New Roman" w:eastAsia="Times New Roman" w:hAnsi="Times New Roman" w:cs="Times New Roman"/>
          <w:lang w:eastAsia="pt-BR"/>
        </w:rPr>
      </w:pPr>
    </w:p>
    <w:p w:rsidR="005D5632" w:rsidRPr="005D5632" w:rsidRDefault="004757E1" w:rsidP="005D5632">
      <w:pPr>
        <w:widowControl w:val="0"/>
        <w:tabs>
          <w:tab w:val="left" w:pos="993"/>
        </w:tabs>
        <w:suppressAutoHyphen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6.3.8.3</w:t>
      </w:r>
      <w:r w:rsidR="005D5632" w:rsidRPr="005D5632">
        <w:rPr>
          <w:rFonts w:ascii="Times New Roman" w:eastAsia="Times New Roman" w:hAnsi="Times New Roman" w:cs="Times New Roman"/>
          <w:lang w:eastAsia="pt-BR"/>
        </w:rPr>
        <w:t xml:space="preserve"> Certidão de regularidade do profissional de nível superior legalmente habilitado com conhecimento técnico sobre produção e controle de gases medicinais.</w:t>
      </w:r>
    </w:p>
    <w:p w:rsidR="0064114E" w:rsidRPr="005D5632"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CF3600">
        <w:rPr>
          <w:rFonts w:ascii="Times New Roman" w:eastAsia="Times New Roman" w:hAnsi="Times New Roman" w:cs="Times New Roman"/>
          <w:b/>
          <w:bCs/>
          <w:lang w:eastAsia="pt-BR"/>
        </w:rPr>
        <w:t>LOTE UNICO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w:t>
      </w:r>
      <w:r w:rsidRPr="0064114E">
        <w:rPr>
          <w:rFonts w:ascii="Times New Roman" w:eastAsia="Times New Roman" w:hAnsi="Times New Roman" w:cs="Times New Roman"/>
          <w:lang w:eastAsia="pt-BR"/>
        </w:rPr>
        <w:lastRenderedPageBreak/>
        <w:t>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632116" w:rsidRPr="00632116" w:rsidRDefault="0064114E" w:rsidP="00632116">
      <w:pPr>
        <w:spacing w:line="360" w:lineRule="auto"/>
        <w:jc w:val="both"/>
        <w:rPr>
          <w:rFonts w:ascii="Times New Roman" w:hAnsi="Times New Roman" w:cs="Times New Roman"/>
        </w:rPr>
      </w:pPr>
      <w:r w:rsidRPr="0064114E">
        <w:rPr>
          <w:rFonts w:ascii="Times New Roman" w:eastAsia="Times New Roman" w:hAnsi="Times New Roman" w:cs="Times New Roman"/>
          <w:bCs/>
          <w:lang w:eastAsia="pt-BR"/>
        </w:rPr>
        <w:t xml:space="preserve">12.1 – </w:t>
      </w:r>
      <w:r w:rsidR="00632116" w:rsidRPr="00632116">
        <w:rPr>
          <w:rFonts w:ascii="Times New Roman" w:hAnsi="Times New Roman" w:cs="Times New Roman"/>
        </w:rPr>
        <w:t xml:space="preserve">Os produtos serão entregues durante a vigência para 12 (doze) meses, conforme a necessidade da Secretaria Municipal de Saúde, localizada à Rua Maria de Lourdes </w:t>
      </w:r>
      <w:proofErr w:type="spellStart"/>
      <w:r w:rsidR="00632116" w:rsidRPr="00632116">
        <w:rPr>
          <w:rFonts w:ascii="Times New Roman" w:hAnsi="Times New Roman" w:cs="Times New Roman"/>
        </w:rPr>
        <w:t>Piccoli</w:t>
      </w:r>
      <w:proofErr w:type="spellEnd"/>
      <w:r w:rsidR="00632116" w:rsidRPr="00632116">
        <w:rPr>
          <w:rFonts w:ascii="Times New Roman" w:hAnsi="Times New Roman" w:cs="Times New Roman"/>
        </w:rPr>
        <w:t xml:space="preserve"> </w:t>
      </w:r>
      <w:proofErr w:type="spellStart"/>
      <w:r w:rsidR="00632116" w:rsidRPr="00632116">
        <w:rPr>
          <w:rFonts w:ascii="Times New Roman" w:hAnsi="Times New Roman" w:cs="Times New Roman"/>
        </w:rPr>
        <w:t>Pizzani</w:t>
      </w:r>
      <w:proofErr w:type="spellEnd"/>
      <w:r w:rsidR="00632116" w:rsidRPr="00632116">
        <w:rPr>
          <w:rFonts w:ascii="Times New Roman" w:hAnsi="Times New Roman" w:cs="Times New Roman"/>
        </w:rPr>
        <w:t>, 105 – Centro – Tangará – SC.</w:t>
      </w:r>
    </w:p>
    <w:p w:rsidR="00632116" w:rsidRDefault="00632116" w:rsidP="00632116">
      <w:pPr>
        <w:spacing w:line="360" w:lineRule="auto"/>
        <w:jc w:val="both"/>
        <w:rPr>
          <w:rFonts w:ascii="Times New Roman" w:hAnsi="Times New Roman" w:cs="Times New Roman"/>
        </w:rPr>
      </w:pPr>
      <w:r>
        <w:rPr>
          <w:rFonts w:ascii="Times New Roman" w:hAnsi="Times New Roman" w:cs="Times New Roman"/>
        </w:rPr>
        <w:lastRenderedPageBreak/>
        <w:t>12.1.1</w:t>
      </w:r>
      <w:r w:rsidRPr="00632116">
        <w:rPr>
          <w:rFonts w:ascii="Times New Roman" w:hAnsi="Times New Roman" w:cs="Times New Roman"/>
        </w:rPr>
        <w:t>. Caso a empresa Vencedora tenha sede em outro município, deverá ser responsável por toda a logística incluindo a coleta de cascos e devolução dos mesmos com a carga completa.</w:t>
      </w:r>
    </w:p>
    <w:p w:rsidR="00EF7AE4" w:rsidRPr="00632116" w:rsidRDefault="00BF06BC" w:rsidP="00632116">
      <w:pPr>
        <w:spacing w:line="360" w:lineRule="auto"/>
        <w:jc w:val="both"/>
        <w:rPr>
          <w:rFonts w:ascii="Times New Roman" w:hAnsi="Times New Roman" w:cs="Times New Roman"/>
        </w:rPr>
      </w:pPr>
      <w:r>
        <w:rPr>
          <w:rFonts w:ascii="Times New Roman" w:eastAsia="Times New Roman" w:hAnsi="Times New Roman" w:cs="Times New Roman"/>
          <w:bCs/>
          <w:lang w:eastAsia="pt-BR"/>
        </w:rPr>
        <w:t>12.1.1</w:t>
      </w:r>
      <w:r w:rsidR="00632116">
        <w:rPr>
          <w:rFonts w:ascii="Times New Roman" w:eastAsia="Times New Roman" w:hAnsi="Times New Roman" w:cs="Times New Roman"/>
          <w:bCs/>
          <w:lang w:eastAsia="pt-BR"/>
        </w:rPr>
        <w:t>2</w:t>
      </w:r>
      <w:r>
        <w:rPr>
          <w:rFonts w:ascii="Times New Roman" w:eastAsia="Times New Roman" w:hAnsi="Times New Roman" w:cs="Times New Roman"/>
          <w:bCs/>
          <w:lang w:eastAsia="pt-BR"/>
        </w:rPr>
        <w:t xml:space="preserve">- </w:t>
      </w:r>
      <w:r w:rsidR="00EF7AE4" w:rsidRPr="00102435">
        <w:rPr>
          <w:rFonts w:ascii="Times New Roman" w:eastAsia="Calibri" w:hAnsi="Times New Roman" w:cs="Times New Roman"/>
          <w:color w:val="000000"/>
        </w:rPr>
        <w:t>Todas as despesas relacionadas com as entregas correrão por conta da proponente vencedora</w:t>
      </w:r>
      <w:r w:rsidR="00EF7AE4" w:rsidRPr="00B961AF">
        <w:rPr>
          <w:rFonts w:ascii="Arial" w:eastAsia="Calibri" w:hAnsi="Arial" w:cs="Arial"/>
          <w:color w:val="000000"/>
        </w:rPr>
        <w:t>.</w:t>
      </w:r>
    </w:p>
    <w:p w:rsidR="00EF7AE4" w:rsidRPr="00963E6B" w:rsidRDefault="0064114E" w:rsidP="00EF7AE4">
      <w:pPr>
        <w:spacing w:line="360" w:lineRule="auto"/>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w:t>
      </w:r>
      <w:r w:rsidR="00632116">
        <w:rPr>
          <w:rFonts w:ascii="Times New Roman" w:eastAsia="Times New Roman" w:hAnsi="Times New Roman" w:cs="Times New Roman"/>
          <w:lang w:eastAsia="pt-BR"/>
        </w:rPr>
        <w:t>itens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color w:val="000000"/>
          <w:lang w:eastAsia="pt-BR"/>
        </w:rPr>
        <w:t xml:space="preserve">deverão </w:t>
      </w:r>
      <w:r w:rsidR="00EF7AE4">
        <w:rPr>
          <w:rFonts w:ascii="Times New Roman" w:eastAsia="Times New Roman" w:hAnsi="Times New Roman" w:cs="Times New Roman"/>
          <w:color w:val="000000"/>
          <w:lang w:eastAsia="pt-BR"/>
        </w:rPr>
        <w:t xml:space="preserve">ser entregues </w:t>
      </w:r>
      <w:r w:rsidR="00963E6B">
        <w:rPr>
          <w:rFonts w:ascii="Times New Roman" w:eastAsia="Times New Roman" w:hAnsi="Times New Roman" w:cs="Times New Roman"/>
          <w:lang w:eastAsia="pt-BR"/>
        </w:rPr>
        <w:t xml:space="preserve">no prazo máximo </w:t>
      </w:r>
      <w:r w:rsidR="00632116">
        <w:rPr>
          <w:rFonts w:ascii="Times New Roman" w:eastAsia="Times New Roman" w:hAnsi="Times New Roman" w:cs="Times New Roman"/>
          <w:lang w:eastAsia="pt-BR"/>
        </w:rPr>
        <w:t xml:space="preserve">de </w:t>
      </w:r>
      <w:proofErr w:type="gramStart"/>
      <w:r w:rsidR="00632116">
        <w:rPr>
          <w:rFonts w:ascii="Times New Roman" w:eastAsia="Times New Roman" w:hAnsi="Times New Roman" w:cs="Times New Roman"/>
          <w:lang w:eastAsia="pt-BR"/>
        </w:rPr>
        <w:t>3</w:t>
      </w:r>
      <w:proofErr w:type="gramEnd"/>
      <w:r w:rsidR="00963E6B">
        <w:rPr>
          <w:rFonts w:ascii="Times New Roman" w:eastAsia="Times New Roman" w:hAnsi="Times New Roman" w:cs="Times New Roman"/>
          <w:lang w:eastAsia="pt-BR"/>
        </w:rPr>
        <w:t xml:space="preserve"> (</w:t>
      </w:r>
      <w:r w:rsidR="00632116">
        <w:rPr>
          <w:rFonts w:ascii="Times New Roman" w:eastAsia="Times New Roman" w:hAnsi="Times New Roman" w:cs="Times New Roman"/>
          <w:lang w:eastAsia="pt-BR"/>
        </w:rPr>
        <w:t xml:space="preserve">três </w:t>
      </w:r>
      <w:r w:rsidR="00963E6B">
        <w:rPr>
          <w:rFonts w:ascii="Times New Roman" w:eastAsia="Times New Roman" w:hAnsi="Times New Roman" w:cs="Times New Roman"/>
          <w:lang w:eastAsia="pt-BR"/>
        </w:rPr>
        <w:t>) dias após a Autorização de Fornecimento.</w:t>
      </w:r>
    </w:p>
    <w:p w:rsidR="0064114E" w:rsidRPr="00EF7AE4" w:rsidRDefault="0064114E" w:rsidP="00EF7AE4">
      <w:pPr>
        <w:spacing w:line="360" w:lineRule="auto"/>
        <w:rPr>
          <w:rFonts w:ascii="Times New Roman" w:eastAsia="Calibri" w:hAnsi="Times New Roman" w:cs="Times New Roman"/>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00DA7F48">
        <w:rPr>
          <w:rFonts w:ascii="Times New Roman" w:hAnsi="Times New Roman" w:cs="Times New Roman"/>
        </w:rPr>
        <w:t xml:space="preserve">ao encargo da contratada, </w:t>
      </w:r>
      <w:r w:rsidR="00FC5EAA">
        <w:rPr>
          <w:rFonts w:ascii="Times New Roman" w:hAnsi="Times New Roman" w:cs="Times New Roman"/>
        </w:rPr>
        <w:t>o controle</w:t>
      </w:r>
      <w:r w:rsidR="00E8757D">
        <w:rPr>
          <w:rFonts w:ascii="Times New Roman" w:hAnsi="Times New Roman" w:cs="Times New Roman"/>
        </w:rPr>
        <w:t xml:space="preserve"> de </w:t>
      </w:r>
      <w:r w:rsidRPr="00375F13">
        <w:rPr>
          <w:rFonts w:ascii="Times New Roman" w:hAnsi="Times New Roman" w:cs="Times New Roman"/>
        </w:rPr>
        <w:t>qualidade</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00632116" w:rsidRPr="00632116">
          <w:rPr>
            <w:rFonts w:ascii="Times New Roman" w:hAnsi="Times New Roman" w:cs="Times New Roman"/>
            <w:color w:val="0000FF" w:themeColor="hyperlink"/>
            <w:u w:val="single"/>
          </w:rPr>
          <w:t>saúde@tangara.sc.gov.br</w:t>
        </w:r>
      </w:hyperlink>
      <w:r w:rsidR="00632116" w:rsidRPr="00632116">
        <w:rPr>
          <w:rFonts w:ascii="Times New Roman" w:hAnsi="Times New Roman" w:cs="Times New Roman"/>
        </w:rPr>
        <w:t xml:space="preserve"> , </w:t>
      </w:r>
      <w:hyperlink r:id="rId10" w:history="1">
        <w:r w:rsidR="00632116" w:rsidRPr="00632116">
          <w:rPr>
            <w:rFonts w:ascii="Times New Roman" w:hAnsi="Times New Roman" w:cs="Times New Roman"/>
            <w:color w:val="0000FF" w:themeColor="hyperlink"/>
            <w:u w:val="single"/>
          </w:rPr>
          <w:t>nfe@tangara.sc.gov.br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51320E" w:rsidRDefault="00632116" w:rsidP="0064114E">
      <w:pPr>
        <w:spacing w:after="0" w:line="240" w:lineRule="auto"/>
        <w:jc w:val="both"/>
        <w:rPr>
          <w:rFonts w:ascii="Times New Roman" w:hAnsi="Times New Roman" w:cs="Times New Roman"/>
        </w:rPr>
      </w:pPr>
      <w:r>
        <w:rPr>
          <w:rFonts w:ascii="Times New Roman" w:hAnsi="Times New Roman" w:cs="Times New Roman"/>
        </w:rPr>
        <w:t>15</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SAUDE, ASSISTENCIA SOCIAL E HABILITAÇÃO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5E6810">
        <w:rPr>
          <w:rFonts w:ascii="Times New Roman" w:eastAsia="Times New Roman" w:hAnsi="Times New Roman" w:cs="Times New Roman"/>
          <w:lang w:eastAsia="pt-BR"/>
        </w:rPr>
        <w:t>20</w:t>
      </w:r>
      <w:r w:rsidR="00632116">
        <w:rPr>
          <w:rFonts w:ascii="Times New Roman" w:eastAsia="Times New Roman" w:hAnsi="Times New Roman" w:cs="Times New Roman"/>
          <w:lang w:eastAsia="pt-BR"/>
        </w:rPr>
        <w:t>06</w:t>
      </w:r>
    </w:p>
    <w:p w:rsidR="00C2310C" w:rsidRPr="00350850" w:rsidRDefault="005E6810"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00C2310C" w:rsidRPr="00350850">
        <w:rPr>
          <w:rFonts w:ascii="Times New Roman" w:eastAsia="Times New Roman" w:hAnsi="Times New Roman" w:cs="Times New Roman"/>
          <w:color w:val="000000"/>
          <w:lang w:eastAsia="pt-BR"/>
        </w:rPr>
        <w:t>.</w:t>
      </w:r>
      <w:r w:rsidR="00632116">
        <w:rPr>
          <w:rFonts w:ascii="Times New Roman" w:eastAsia="Times New Roman" w:hAnsi="Times New Roman" w:cs="Times New Roman"/>
          <w:color w:val="000000"/>
          <w:lang w:eastAsia="pt-BR"/>
        </w:rPr>
        <w:t>04</w:t>
      </w:r>
      <w:r w:rsidR="00C2310C" w:rsidRPr="00350850">
        <w:rPr>
          <w:rFonts w:ascii="Times New Roman" w:eastAsia="Times New Roman" w:hAnsi="Times New Roman" w:cs="Times New Roman"/>
          <w:color w:val="000000"/>
          <w:lang w:eastAsia="pt-BR"/>
        </w:rPr>
        <w:t>.0</w:t>
      </w:r>
      <w:r w:rsidR="00632116">
        <w:rPr>
          <w:rFonts w:ascii="Times New Roman" w:eastAsia="Times New Roman" w:hAnsi="Times New Roman" w:cs="Times New Roman"/>
          <w:color w:val="000000"/>
          <w:lang w:eastAsia="pt-BR"/>
        </w:rPr>
        <w:t>438</w:t>
      </w:r>
      <w:r w:rsidR="00C2310C" w:rsidRPr="00350850">
        <w:rPr>
          <w:rFonts w:ascii="Times New Roman" w:eastAsia="Times New Roman" w:hAnsi="Times New Roman" w:cs="Times New Roman"/>
          <w:color w:val="000000"/>
          <w:lang w:eastAsia="pt-BR"/>
        </w:rPr>
        <w:t>– Aplicações Diretas</w:t>
      </w:r>
    </w:p>
    <w:p w:rsidR="00C36AFE" w:rsidRDefault="00C36AF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w:t>
      </w:r>
      <w:r w:rsidR="00D749E7">
        <w:rPr>
          <w:rFonts w:ascii="Times New Roman" w:hAnsi="Times New Roman" w:cs="Times New Roman"/>
        </w:rPr>
        <w:t>4</w:t>
      </w:r>
      <w:r w:rsidR="005D2F48" w:rsidRPr="005D2F48">
        <w:rPr>
          <w:rFonts w:ascii="Times New Roman" w:hAnsi="Times New Roman" w:cs="Times New Roman"/>
        </w:rPr>
        <w:t>. Manter, até o efetivo recebimento definitivo, todas as condições de habilitação e qualificação necessárias para contratação com a Administração Pública.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632116" w:rsidRPr="00632116" w:rsidRDefault="00D749E7" w:rsidP="00632116">
      <w:pPr>
        <w:spacing w:line="360" w:lineRule="auto"/>
        <w:jc w:val="both"/>
        <w:rPr>
          <w:rFonts w:ascii="Times New Roman" w:hAnsi="Times New Roman" w:cs="Times New Roman"/>
        </w:rPr>
      </w:pPr>
      <w:r>
        <w:rPr>
          <w:rFonts w:ascii="Times New Roman" w:hAnsi="Times New Roman" w:cs="Times New Roman"/>
        </w:rPr>
        <w:t>16.6</w:t>
      </w:r>
      <w:r w:rsidR="00632116" w:rsidRPr="00632116">
        <w:rPr>
          <w:rFonts w:ascii="Times New Roman" w:hAnsi="Times New Roman" w:cs="Times New Roman"/>
        </w:rPr>
        <w:t>. A CONTRATADA tem como obrigação o cumprimento do contrato, apresentando relatório a CONTRATANTE e entregar produtos de qualidade que garantam a segurança dos pacientes atendidos.</w:t>
      </w:r>
    </w:p>
    <w:p w:rsidR="00632116" w:rsidRPr="00632116" w:rsidRDefault="00D749E7" w:rsidP="00632116">
      <w:pPr>
        <w:spacing w:after="0" w:line="360" w:lineRule="auto"/>
        <w:jc w:val="both"/>
        <w:rPr>
          <w:rFonts w:ascii="Times New Roman" w:hAnsi="Times New Roman" w:cs="Times New Roman"/>
        </w:rPr>
      </w:pPr>
      <w:r>
        <w:rPr>
          <w:rFonts w:ascii="Times New Roman" w:hAnsi="Times New Roman" w:cs="Times New Roman"/>
        </w:rPr>
        <w:lastRenderedPageBreak/>
        <w:t>16.7</w:t>
      </w:r>
      <w:r w:rsidR="00632116" w:rsidRPr="00632116">
        <w:rPr>
          <w:rFonts w:ascii="Times New Roman" w:hAnsi="Times New Roman" w:cs="Times New Roman"/>
        </w:rPr>
        <w:t xml:space="preserve"> A CONTRATADA ficará obrigada a trocar, imediatamente, o material que vier a ser recusado, sem nenhum custo adicional para a CONTRATANTE;</w:t>
      </w:r>
    </w:p>
    <w:p w:rsidR="00632116" w:rsidRPr="00632116" w:rsidRDefault="00D749E7" w:rsidP="00632116">
      <w:pPr>
        <w:spacing w:after="0" w:line="360" w:lineRule="auto"/>
        <w:jc w:val="both"/>
        <w:rPr>
          <w:rFonts w:ascii="Times New Roman" w:hAnsi="Times New Roman" w:cs="Times New Roman"/>
          <w:color w:val="000000"/>
        </w:rPr>
      </w:pPr>
      <w:r>
        <w:rPr>
          <w:rFonts w:ascii="Times New Roman" w:hAnsi="Times New Roman" w:cs="Times New Roman"/>
        </w:rPr>
        <w:t>16.8</w:t>
      </w:r>
      <w:r w:rsidR="00632116" w:rsidRPr="00632116">
        <w:rPr>
          <w:rFonts w:ascii="Times New Roman" w:hAnsi="Times New Roman" w:cs="Times New Roman"/>
        </w:rPr>
        <w:t xml:space="preserve">. A CONTRATADA assume como exclusivamente </w:t>
      </w:r>
      <w:proofErr w:type="gramStart"/>
      <w:r w:rsidR="00632116" w:rsidRPr="00632116">
        <w:rPr>
          <w:rFonts w:ascii="Times New Roman" w:hAnsi="Times New Roman" w:cs="Times New Roman"/>
        </w:rPr>
        <w:t>seus, os riscos e as despesas</w:t>
      </w:r>
      <w:proofErr w:type="gramEnd"/>
      <w:r w:rsidR="00632116" w:rsidRPr="00632116">
        <w:rPr>
          <w:rFonts w:ascii="Times New Roman" w:hAnsi="Times New Roman" w:cs="Times New Roman"/>
        </w:rPr>
        <w:t xml:space="preserve"> decorrentes do fornecimento do material, mão-de-obra, necessário à boa e perfeita entrega dos produtos. Responsabiliza-se, também, pela idoneidade e pelo comportamento de seus empregados, prepostos ou subordinados, e ainda, por quaisquer prejuízos que sejam causados à Contratante ou a terceiros.</w:t>
      </w:r>
    </w:p>
    <w:p w:rsidR="00632116" w:rsidRPr="00632116" w:rsidRDefault="00D749E7" w:rsidP="00632116">
      <w:pPr>
        <w:spacing w:after="0" w:line="360" w:lineRule="auto"/>
        <w:jc w:val="both"/>
        <w:rPr>
          <w:rFonts w:ascii="Times New Roman" w:hAnsi="Times New Roman" w:cs="Times New Roman"/>
        </w:rPr>
      </w:pPr>
      <w:r>
        <w:rPr>
          <w:rFonts w:ascii="Times New Roman" w:hAnsi="Times New Roman" w:cs="Times New Roman"/>
        </w:rPr>
        <w:t>16.9</w:t>
      </w:r>
      <w:r w:rsidR="00632116" w:rsidRPr="00632116">
        <w:rPr>
          <w:rFonts w:ascii="Times New Roman" w:hAnsi="Times New Roman" w:cs="Times New Roman"/>
        </w:rPr>
        <w:t>. A CONTRATADA deverá manter-se, durante a execução do contrato, em compatibilidade com as obrigações anteriores e com as condições de habilitação exigidas neste instrumento;</w:t>
      </w:r>
    </w:p>
    <w:p w:rsidR="00632116" w:rsidRPr="00632116" w:rsidRDefault="00D749E7" w:rsidP="00632116">
      <w:pPr>
        <w:spacing w:after="0" w:line="360" w:lineRule="auto"/>
        <w:jc w:val="both"/>
        <w:rPr>
          <w:rFonts w:ascii="Times New Roman" w:hAnsi="Times New Roman" w:cs="Times New Roman"/>
        </w:rPr>
      </w:pPr>
      <w:r>
        <w:rPr>
          <w:rFonts w:ascii="Times New Roman" w:hAnsi="Times New Roman" w:cs="Times New Roman"/>
        </w:rPr>
        <w:t>16.10</w:t>
      </w:r>
      <w:r w:rsidR="00632116" w:rsidRPr="00632116">
        <w:rPr>
          <w:rFonts w:ascii="Times New Roman" w:hAnsi="Times New Roman" w:cs="Times New Roman"/>
        </w:rPr>
        <w:t xml:space="preserve">. A CONTRATADA não poderá impor nenhum obstáculo ou impedimento às vistorias técnicas que serão realizadas pela Comissão de </w:t>
      </w:r>
      <w:proofErr w:type="spellStart"/>
      <w:r w:rsidR="00632116" w:rsidRPr="00632116">
        <w:rPr>
          <w:rFonts w:ascii="Times New Roman" w:hAnsi="Times New Roman" w:cs="Times New Roman"/>
        </w:rPr>
        <w:t>Contratualização</w:t>
      </w:r>
      <w:proofErr w:type="spellEnd"/>
      <w:r w:rsidR="00632116" w:rsidRPr="00632116">
        <w:rPr>
          <w:rFonts w:ascii="Times New Roman" w:hAnsi="Times New Roman" w:cs="Times New Roman"/>
        </w:rPr>
        <w:t xml:space="preserve"> dos Prestadores de Serviços de Saúde de Tangará e pela área de Auditoria da Secretaria Municipal de Saúde;</w:t>
      </w:r>
    </w:p>
    <w:p w:rsidR="00632116" w:rsidRPr="00632116" w:rsidRDefault="00D749E7" w:rsidP="00632116">
      <w:pPr>
        <w:spacing w:after="0" w:line="360" w:lineRule="auto"/>
        <w:jc w:val="both"/>
        <w:rPr>
          <w:rFonts w:ascii="Times New Roman" w:hAnsi="Times New Roman" w:cs="Times New Roman"/>
        </w:rPr>
      </w:pPr>
      <w:r>
        <w:rPr>
          <w:rFonts w:ascii="Times New Roman" w:hAnsi="Times New Roman" w:cs="Times New Roman"/>
        </w:rPr>
        <w:t>16.11</w:t>
      </w:r>
      <w:r w:rsidR="00632116" w:rsidRPr="00632116">
        <w:rPr>
          <w:rFonts w:ascii="Times New Roman" w:hAnsi="Times New Roman" w:cs="Times New Roman"/>
        </w:rPr>
        <w:t>. A CONTRATADA ficará sujeitos à auditoria da SMS durante a vigência do contrato;</w:t>
      </w:r>
    </w:p>
    <w:p w:rsidR="00632116" w:rsidRPr="00632116" w:rsidRDefault="00D749E7" w:rsidP="00632116">
      <w:pPr>
        <w:spacing w:after="0" w:line="360" w:lineRule="auto"/>
        <w:jc w:val="both"/>
        <w:rPr>
          <w:rFonts w:ascii="Times New Roman" w:hAnsi="Times New Roman" w:cs="Times New Roman"/>
        </w:rPr>
      </w:pPr>
      <w:r>
        <w:rPr>
          <w:rFonts w:ascii="Times New Roman" w:hAnsi="Times New Roman" w:cs="Times New Roman"/>
        </w:rPr>
        <w:t>16.12</w:t>
      </w:r>
      <w:r w:rsidR="00632116" w:rsidRPr="00632116">
        <w:rPr>
          <w:rFonts w:ascii="Times New Roman" w:hAnsi="Times New Roman" w:cs="Times New Roman"/>
        </w:rPr>
        <w:t>. A CONTRATA será responsável totalmente pela logística dos produtos constantes neste edital, bem como por danos ocasionados aos produtos quando empresa terceirizada pela CONTRATADA.</w:t>
      </w:r>
    </w:p>
    <w:p w:rsidR="00632116" w:rsidRPr="00632116" w:rsidRDefault="00D749E7" w:rsidP="00632116">
      <w:pPr>
        <w:spacing w:after="0" w:line="360" w:lineRule="auto"/>
        <w:jc w:val="both"/>
        <w:rPr>
          <w:rFonts w:ascii="Times New Roman" w:hAnsi="Times New Roman" w:cs="Times New Roman"/>
        </w:rPr>
      </w:pPr>
      <w:r>
        <w:rPr>
          <w:rFonts w:ascii="Times New Roman" w:hAnsi="Times New Roman" w:cs="Times New Roman"/>
        </w:rPr>
        <w:t>16.13</w:t>
      </w:r>
      <w:r w:rsidR="00632116" w:rsidRPr="00632116">
        <w:rPr>
          <w:rFonts w:ascii="Times New Roman" w:hAnsi="Times New Roman" w:cs="Times New Roman"/>
        </w:rPr>
        <w:t>. A CONTRATADA terá prazo de 02 dias uteis para substituição dos produtos que não sigam as especificações constantes neste edital.</w:t>
      </w: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1"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refeito Municip</w:t>
      </w:r>
      <w:r w:rsidR="005860C1">
        <w:rPr>
          <w:rFonts w:ascii="Times New Roman" w:eastAsia="Times New Roman" w:hAnsi="Times New Roman" w:cs="Times New Roman"/>
          <w:lang w:eastAsia="pt-BR"/>
        </w:rPr>
        <w:t>a</w:t>
      </w:r>
      <w:r w:rsidR="002F413C" w:rsidRPr="002275B7">
        <w:rPr>
          <w:rFonts w:ascii="Times New Roman" w:eastAsia="Times New Roman" w:hAnsi="Times New Roman" w:cs="Times New Roman"/>
          <w:lang w:eastAsia="pt-BR"/>
        </w:rPr>
        <w:t xml:space="preserve">l </w:t>
      </w: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5860C1">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D749E7" w:rsidRDefault="00D749E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D749E7" w:rsidRDefault="00D749E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Default="0064114E"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II</w:t>
      </w: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w:t>
      </w:r>
      <w:r w:rsidR="00D749E7">
        <w:rPr>
          <w:rFonts w:ascii="Times New Roman" w:eastAsia="Times New Roman" w:hAnsi="Times New Roman" w:cs="Times New Roman"/>
          <w:b/>
          <w:bCs/>
          <w:lang w:eastAsia="pt-BR"/>
        </w:rPr>
        <w:t>7</w:t>
      </w:r>
      <w:r w:rsidRPr="002275B7">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5860C1" w:rsidRPr="002275B7" w:rsidRDefault="005860C1" w:rsidP="005860C1">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5860C1">
      <w:pPr>
        <w:spacing w:after="0" w:line="240" w:lineRule="auto"/>
        <w:ind w:right="18"/>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154B2">
        <w:rPr>
          <w:rFonts w:ascii="Times New Roman" w:eastAsia="Times New Roman" w:hAnsi="Times New Roman" w:cs="Times New Roman"/>
          <w:lang w:eastAsia="pt-BR"/>
        </w:rPr>
        <w:t>0</w:t>
      </w:r>
      <w:r w:rsidR="00D749E7">
        <w:rPr>
          <w:rFonts w:ascii="Times New Roman" w:eastAsia="Times New Roman" w:hAnsi="Times New Roman" w:cs="Times New Roman"/>
          <w:lang w:eastAsia="pt-BR"/>
        </w:rPr>
        <w:t>7</w:t>
      </w:r>
      <w:r w:rsidR="00BC3BEF" w:rsidRPr="002275B7">
        <w:rPr>
          <w:rFonts w:ascii="Times New Roman" w:eastAsia="Times New Roman" w:hAnsi="Times New Roman" w:cs="Times New Roman"/>
          <w:lang w:eastAsia="pt-BR"/>
        </w:rPr>
        <w:t>/201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A154B2" w:rsidRDefault="00A154B2"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D749E7">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D749E7">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A154B2" w:rsidRDefault="00A154B2" w:rsidP="005860C1">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D749E7" w:rsidRDefault="00D749E7"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154B2">
        <w:rPr>
          <w:rFonts w:ascii="Times New Roman" w:eastAsia="Times New Roman" w:hAnsi="Times New Roman" w:cs="Times New Roman"/>
          <w:b/>
          <w:bCs/>
          <w:lang w:eastAsia="pt-BR"/>
        </w:rPr>
        <w:t>0</w:t>
      </w:r>
      <w:r w:rsidR="00D749E7">
        <w:rPr>
          <w:rFonts w:ascii="Times New Roman" w:eastAsia="Times New Roman" w:hAnsi="Times New Roman" w:cs="Times New Roman"/>
          <w:b/>
          <w:bCs/>
          <w:lang w:eastAsia="pt-BR"/>
        </w:rPr>
        <w:t>7</w:t>
      </w:r>
      <w:r w:rsidR="00AF5610">
        <w:rPr>
          <w:rFonts w:ascii="Times New Roman" w:eastAsia="Times New Roman" w:hAnsi="Times New Roman" w:cs="Times New Roman"/>
          <w:b/>
          <w:bCs/>
          <w:lang w:eastAsia="pt-BR"/>
        </w:rPr>
        <w:t>/</w:t>
      </w:r>
      <w:r w:rsidR="00A154B2">
        <w:rPr>
          <w:rFonts w:ascii="Times New Roman" w:eastAsia="Times New Roman" w:hAnsi="Times New Roman" w:cs="Times New Roman"/>
          <w:b/>
          <w:bCs/>
          <w:lang w:eastAsia="pt-BR"/>
        </w:rPr>
        <w:t>2017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A154B2">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A154B2">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A154B2">
        <w:rPr>
          <w:rFonts w:ascii="Times New Roman" w:eastAsia="Times New Roman" w:hAnsi="Times New Roman" w:cs="Times New Roman"/>
          <w:sz w:val="20"/>
          <w:szCs w:val="20"/>
          <w:lang w:eastAsia="pt-BR"/>
        </w:rPr>
        <w:t>0</w:t>
      </w:r>
      <w:r w:rsidR="00BD1C55">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/201</w:t>
      </w:r>
      <w:r w:rsidR="00A154B2">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BD1C55" w:rsidRDefault="0064114E" w:rsidP="00BD1C55">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w:t>
      </w:r>
      <w:proofErr w:type="gramStart"/>
      <w:r w:rsidR="008F2D93">
        <w:rPr>
          <w:rFonts w:ascii="Times New Roman" w:eastAsia="Times New Roman" w:hAnsi="Times New Roman" w:cs="Times New Roman"/>
          <w:sz w:val="20"/>
          <w:szCs w:val="20"/>
          <w:lang w:eastAsia="pt-BR"/>
        </w:rPr>
        <w:t>a</w:t>
      </w:r>
      <w:r w:rsidRPr="002275B7">
        <w:rPr>
          <w:rFonts w:ascii="Times New Roman" w:eastAsia="Times New Roman" w:hAnsi="Times New Roman" w:cs="Times New Roman"/>
          <w:sz w:val="20"/>
          <w:szCs w:val="20"/>
          <w:lang w:eastAsia="pt-BR"/>
        </w:rPr>
        <w:t xml:space="preserve"> </w:t>
      </w:r>
      <w:r w:rsidR="00BD1C55" w:rsidRPr="00D749E7">
        <w:rPr>
          <w:rFonts w:ascii="Times New Roman" w:hAnsi="Times New Roman" w:cs="Times New Roman"/>
          <w:b/>
          <w:sz w:val="20"/>
          <w:szCs w:val="20"/>
        </w:rPr>
        <w:t>AQUISIÇÃO DE RECARGA DE OXIGÊNIO MEDICINAL E CORRELATOS</w:t>
      </w:r>
      <w:proofErr w:type="gramEnd"/>
      <w:r w:rsidR="00BD1C55" w:rsidRPr="00D749E7">
        <w:rPr>
          <w:rFonts w:ascii="Times New Roman" w:hAnsi="Times New Roman" w:cs="Times New Roman"/>
          <w:b/>
          <w:sz w:val="20"/>
          <w:szCs w:val="20"/>
        </w:rPr>
        <w:t xml:space="preserve"> PARA SECRETARIA MUNICIPAL DE SAÚDE, ASSISTENCIA SOCIAL E HABILITAÇÃO</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p w:rsidR="00BD1C55" w:rsidRPr="00BD1C55" w:rsidRDefault="00BD1C55" w:rsidP="00BD1C55">
      <w:pPr>
        <w:spacing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18"/>
          <w:szCs w:val="18"/>
          <w:lang w:eastAsia="pt-BR"/>
        </w:rPr>
        <w:t>LOTE ÚNICO:</w:t>
      </w:r>
    </w:p>
    <w:tbl>
      <w:tblPr>
        <w:tblStyle w:val="Tabelacomgrade1"/>
        <w:tblW w:w="0" w:type="auto"/>
        <w:tblLayout w:type="fixed"/>
        <w:tblLook w:val="04A0" w:firstRow="1" w:lastRow="0" w:firstColumn="1" w:lastColumn="0" w:noHBand="0" w:noVBand="1"/>
      </w:tblPr>
      <w:tblGrid>
        <w:gridCol w:w="817"/>
        <w:gridCol w:w="3969"/>
        <w:gridCol w:w="851"/>
        <w:gridCol w:w="708"/>
        <w:gridCol w:w="1276"/>
        <w:gridCol w:w="1433"/>
      </w:tblGrid>
      <w:tr w:rsidR="00BD1C55" w:rsidRPr="00BD1C55" w:rsidTr="00632116">
        <w:tc>
          <w:tcPr>
            <w:tcW w:w="817"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b/>
                <w:sz w:val="18"/>
                <w:szCs w:val="18"/>
                <w:lang w:eastAsia="pt-BR"/>
              </w:rPr>
            </w:pPr>
            <w:r w:rsidRPr="00BD1C55">
              <w:rPr>
                <w:rFonts w:ascii="Times New Roman" w:eastAsia="Times New Roman" w:hAnsi="Times New Roman" w:cs="Times New Roman"/>
                <w:b/>
                <w:sz w:val="18"/>
                <w:szCs w:val="18"/>
                <w:lang w:eastAsia="pt-BR"/>
              </w:rPr>
              <w:t>ITEM</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b/>
                <w:sz w:val="18"/>
                <w:szCs w:val="18"/>
                <w:lang w:eastAsia="pt-BR"/>
              </w:rPr>
            </w:pPr>
            <w:r w:rsidRPr="00BD1C55">
              <w:rPr>
                <w:rFonts w:ascii="Times New Roman" w:eastAsia="Times New Roman" w:hAnsi="Times New Roman" w:cs="Times New Roman"/>
                <w:b/>
                <w:sz w:val="18"/>
                <w:szCs w:val="18"/>
                <w:lang w:eastAsia="pt-BR"/>
              </w:rPr>
              <w:t>DESCRIÇÃO</w:t>
            </w:r>
          </w:p>
        </w:tc>
        <w:tc>
          <w:tcPr>
            <w:tcW w:w="851"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b/>
                <w:sz w:val="18"/>
                <w:szCs w:val="18"/>
                <w:lang w:eastAsia="pt-BR"/>
              </w:rPr>
            </w:pPr>
            <w:r w:rsidRPr="00BD1C55">
              <w:rPr>
                <w:rFonts w:ascii="Times New Roman" w:eastAsia="Times New Roman" w:hAnsi="Times New Roman" w:cs="Times New Roman"/>
                <w:b/>
                <w:sz w:val="18"/>
                <w:szCs w:val="18"/>
                <w:lang w:eastAsia="pt-BR"/>
              </w:rPr>
              <w:t>QNT</w:t>
            </w:r>
          </w:p>
        </w:tc>
        <w:tc>
          <w:tcPr>
            <w:tcW w:w="708"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b/>
                <w:sz w:val="18"/>
                <w:szCs w:val="18"/>
                <w:lang w:eastAsia="pt-BR"/>
              </w:rPr>
            </w:pPr>
            <w:r w:rsidRPr="00BD1C55">
              <w:rPr>
                <w:rFonts w:ascii="Times New Roman" w:eastAsia="Times New Roman" w:hAnsi="Times New Roman" w:cs="Times New Roman"/>
                <w:b/>
                <w:sz w:val="18"/>
                <w:szCs w:val="18"/>
                <w:lang w:eastAsia="pt-BR"/>
              </w:rPr>
              <w:t>UND</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b/>
                <w:sz w:val="18"/>
                <w:szCs w:val="18"/>
                <w:lang w:eastAsia="pt-BR"/>
              </w:rPr>
            </w:pPr>
            <w:r w:rsidRPr="00BD1C55">
              <w:rPr>
                <w:rFonts w:ascii="Times New Roman" w:eastAsia="Times New Roman" w:hAnsi="Times New Roman" w:cs="Times New Roman"/>
                <w:b/>
                <w:sz w:val="18"/>
                <w:szCs w:val="18"/>
                <w:lang w:eastAsia="pt-BR"/>
              </w:rPr>
              <w:t>VALOR UNT</w:t>
            </w: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b/>
                <w:sz w:val="18"/>
                <w:szCs w:val="18"/>
                <w:lang w:eastAsia="pt-BR"/>
              </w:rPr>
            </w:pPr>
            <w:r w:rsidRPr="00BD1C55">
              <w:rPr>
                <w:rFonts w:ascii="Times New Roman" w:eastAsia="Times New Roman" w:hAnsi="Times New Roman" w:cs="Times New Roman"/>
                <w:b/>
                <w:sz w:val="18"/>
                <w:szCs w:val="18"/>
                <w:lang w:eastAsia="pt-BR"/>
              </w:rPr>
              <w:t>VALOR TOTAL</w:t>
            </w:r>
          </w:p>
        </w:tc>
      </w:tr>
      <w:tr w:rsidR="00BD1C55" w:rsidRPr="00BD1C55" w:rsidTr="00632116">
        <w:trPr>
          <w:trHeight w:val="568"/>
        </w:trPr>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01</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r w:rsidRPr="00BD1C55">
              <w:rPr>
                <w:rFonts w:ascii="Times New Roman" w:hAnsi="Times New Roman" w:cs="Times New Roman"/>
                <w:sz w:val="18"/>
                <w:szCs w:val="18"/>
              </w:rPr>
              <w:t>RECARGA DE OXIGÊNIO MEDICINAL PARA CILINDRO COM CAPACIDADE DE 1M</w:t>
            </w:r>
            <w:proofErr w:type="gramStart"/>
            <w:r w:rsidRPr="00BD1C55">
              <w:rPr>
                <w:rFonts w:ascii="Times New Roman" w:hAnsi="Times New Roman" w:cs="Times New Roman"/>
                <w:sz w:val="18"/>
                <w:szCs w:val="18"/>
              </w:rPr>
              <w:t>³</w:t>
            </w:r>
            <w:proofErr w:type="gramEnd"/>
            <w:r w:rsidRPr="00BD1C55">
              <w:rPr>
                <w:rFonts w:ascii="Times New Roman" w:hAnsi="Times New Roman" w:cs="Times New Roman"/>
                <w:sz w:val="18"/>
                <w:szCs w:val="18"/>
              </w:rPr>
              <w:t>.</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15</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r w:rsidR="00BD1C55" w:rsidRPr="00BD1C55" w:rsidTr="00632116">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02</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r w:rsidRPr="00BD1C55">
              <w:rPr>
                <w:rFonts w:ascii="Times New Roman" w:hAnsi="Times New Roman" w:cs="Times New Roman"/>
                <w:sz w:val="18"/>
                <w:szCs w:val="18"/>
              </w:rPr>
              <w:t>RECARGA DE OXIGÊNIO MEDICINAL PARA CILINDRO COM CAPACIDADE DE 6,5M³.</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30</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r w:rsidR="00BD1C55" w:rsidRPr="00BD1C55" w:rsidTr="00632116">
        <w:trPr>
          <w:trHeight w:val="649"/>
        </w:trPr>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03</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r w:rsidRPr="00BD1C55">
              <w:rPr>
                <w:rFonts w:ascii="Times New Roman" w:hAnsi="Times New Roman" w:cs="Times New Roman"/>
                <w:sz w:val="18"/>
                <w:szCs w:val="18"/>
              </w:rPr>
              <w:t>RECARGA DE OXIGÊNIO MEDICINAL PARA CILINDRO COM CAPACIDADE DE 3M</w:t>
            </w:r>
            <w:proofErr w:type="gramStart"/>
            <w:r w:rsidRPr="00BD1C55">
              <w:rPr>
                <w:rFonts w:ascii="Times New Roman" w:hAnsi="Times New Roman" w:cs="Times New Roman"/>
                <w:sz w:val="18"/>
                <w:szCs w:val="18"/>
              </w:rPr>
              <w:t>³</w:t>
            </w:r>
            <w:proofErr w:type="gramEnd"/>
            <w:r w:rsidRPr="00BD1C55">
              <w:rPr>
                <w:rFonts w:ascii="Times New Roman" w:hAnsi="Times New Roman" w:cs="Times New Roman"/>
                <w:sz w:val="18"/>
                <w:szCs w:val="18"/>
              </w:rPr>
              <w:t xml:space="preserve">. </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20</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r w:rsidR="00BD1C55" w:rsidRPr="00BD1C55" w:rsidTr="00632116">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04</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REGULADOR COM FLUXO METRO.</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05</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r w:rsidR="00BD1C55" w:rsidRPr="00BD1C55" w:rsidTr="00632116">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05</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r w:rsidRPr="00BD1C55">
              <w:rPr>
                <w:rFonts w:ascii="Times New Roman" w:hAnsi="Times New Roman" w:cs="Times New Roman"/>
                <w:sz w:val="18"/>
                <w:szCs w:val="18"/>
              </w:rPr>
              <w:t>RECARGA DE OXIGÊNIO MEDICINAL PARA CILINDRO COM CAPACIDADE DE 6M</w:t>
            </w:r>
            <w:proofErr w:type="gramStart"/>
            <w:r w:rsidRPr="00BD1C55">
              <w:rPr>
                <w:rFonts w:ascii="Times New Roman" w:hAnsi="Times New Roman" w:cs="Times New Roman"/>
                <w:sz w:val="18"/>
                <w:szCs w:val="18"/>
              </w:rPr>
              <w:t>³</w:t>
            </w:r>
            <w:proofErr w:type="gramEnd"/>
            <w:r w:rsidRPr="00BD1C55">
              <w:rPr>
                <w:rFonts w:ascii="Times New Roman" w:hAnsi="Times New Roman" w:cs="Times New Roman"/>
                <w:sz w:val="18"/>
                <w:szCs w:val="18"/>
              </w:rPr>
              <w:t>.</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30</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r w:rsidR="00BD1C55" w:rsidRPr="00BD1C55" w:rsidTr="00632116">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06</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hAnsi="Times New Roman" w:cs="Times New Roman"/>
                <w:sz w:val="18"/>
                <w:szCs w:val="18"/>
              </w:rPr>
            </w:pPr>
            <w:r w:rsidRPr="00BD1C55">
              <w:rPr>
                <w:rFonts w:ascii="Times New Roman" w:hAnsi="Times New Roman" w:cs="Times New Roman"/>
                <w:sz w:val="18"/>
                <w:szCs w:val="18"/>
              </w:rPr>
              <w:t>CASCO CILINDRO OXIGÊNIO MEDICINAL DE 1M</w:t>
            </w:r>
            <w:proofErr w:type="gramStart"/>
            <w:r w:rsidRPr="00BD1C55">
              <w:rPr>
                <w:rFonts w:ascii="Times New Roman" w:hAnsi="Times New Roman" w:cs="Times New Roman"/>
                <w:sz w:val="18"/>
                <w:szCs w:val="18"/>
              </w:rPr>
              <w:t>³</w:t>
            </w:r>
            <w:proofErr w:type="gramEnd"/>
            <w:r w:rsidRPr="00BD1C55">
              <w:rPr>
                <w:rFonts w:ascii="Times New Roman" w:hAnsi="Times New Roman" w:cs="Times New Roman"/>
                <w:sz w:val="18"/>
                <w:szCs w:val="18"/>
              </w:rPr>
              <w:t>.</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02</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r w:rsidR="00BD1C55" w:rsidRPr="00BD1C55" w:rsidTr="00632116">
        <w:tc>
          <w:tcPr>
            <w:tcW w:w="817"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07</w:t>
            </w:r>
          </w:p>
        </w:tc>
        <w:tc>
          <w:tcPr>
            <w:tcW w:w="3969" w:type="dxa"/>
          </w:tcPr>
          <w:p w:rsidR="00BD1C55" w:rsidRPr="00BD1C55" w:rsidRDefault="00BD1C55" w:rsidP="00632116">
            <w:pPr>
              <w:tabs>
                <w:tab w:val="left" w:pos="720"/>
              </w:tabs>
              <w:autoSpaceDE w:val="0"/>
              <w:autoSpaceDN w:val="0"/>
              <w:adjustRightInd w:val="0"/>
              <w:spacing w:line="360" w:lineRule="auto"/>
              <w:jc w:val="both"/>
              <w:rPr>
                <w:rFonts w:ascii="Times New Roman" w:hAnsi="Times New Roman" w:cs="Times New Roman"/>
                <w:sz w:val="18"/>
                <w:szCs w:val="18"/>
              </w:rPr>
            </w:pPr>
            <w:r w:rsidRPr="00BD1C55">
              <w:rPr>
                <w:rFonts w:ascii="Times New Roman" w:hAnsi="Times New Roman" w:cs="Times New Roman"/>
                <w:sz w:val="18"/>
                <w:szCs w:val="18"/>
              </w:rPr>
              <w:t>CASCO CILINDRO OXIGÊNIO MEDICINAL DE 6,5M³.</w:t>
            </w:r>
          </w:p>
        </w:tc>
        <w:tc>
          <w:tcPr>
            <w:tcW w:w="851" w:type="dxa"/>
          </w:tcPr>
          <w:p w:rsidR="00BD1C55" w:rsidRPr="00BD1C55" w:rsidRDefault="00BD1C55" w:rsidP="00632116">
            <w:pPr>
              <w:tabs>
                <w:tab w:val="left" w:pos="720"/>
              </w:tabs>
              <w:autoSpaceDE w:val="0"/>
              <w:autoSpaceDN w:val="0"/>
              <w:adjustRightInd w:val="0"/>
              <w:spacing w:line="360" w:lineRule="auto"/>
              <w:jc w:val="center"/>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02</w:t>
            </w:r>
          </w:p>
        </w:tc>
        <w:tc>
          <w:tcPr>
            <w:tcW w:w="708" w:type="dxa"/>
          </w:tcPr>
          <w:p w:rsidR="00BD1C55" w:rsidRPr="00BD1C55" w:rsidRDefault="00BD1C55" w:rsidP="00632116">
            <w:pPr>
              <w:tabs>
                <w:tab w:val="left" w:pos="720"/>
              </w:tabs>
              <w:autoSpaceDE w:val="0"/>
              <w:autoSpaceDN w:val="0"/>
              <w:adjustRightInd w:val="0"/>
              <w:spacing w:line="360" w:lineRule="auto"/>
              <w:rPr>
                <w:rFonts w:ascii="Times New Roman" w:eastAsia="Times New Roman" w:hAnsi="Times New Roman" w:cs="Times New Roman"/>
                <w:sz w:val="18"/>
                <w:szCs w:val="18"/>
                <w:lang w:eastAsia="pt-BR"/>
              </w:rPr>
            </w:pPr>
            <w:r w:rsidRPr="00BD1C55">
              <w:rPr>
                <w:rFonts w:ascii="Times New Roman" w:eastAsia="Times New Roman" w:hAnsi="Times New Roman" w:cs="Times New Roman"/>
                <w:sz w:val="18"/>
                <w:szCs w:val="18"/>
                <w:lang w:eastAsia="pt-BR"/>
              </w:rPr>
              <w:t>UN</w:t>
            </w:r>
          </w:p>
        </w:tc>
        <w:tc>
          <w:tcPr>
            <w:tcW w:w="1276"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c>
          <w:tcPr>
            <w:tcW w:w="1433" w:type="dxa"/>
          </w:tcPr>
          <w:p w:rsidR="00BD1C55" w:rsidRPr="00BD1C55" w:rsidRDefault="00BD1C55" w:rsidP="00632116">
            <w:pPr>
              <w:tabs>
                <w:tab w:val="left" w:pos="720"/>
              </w:tabs>
              <w:autoSpaceDE w:val="0"/>
              <w:autoSpaceDN w:val="0"/>
              <w:adjustRightInd w:val="0"/>
              <w:spacing w:line="360" w:lineRule="auto"/>
              <w:jc w:val="both"/>
              <w:rPr>
                <w:rFonts w:ascii="Times New Roman" w:eastAsia="Times New Roman" w:hAnsi="Times New Roman" w:cs="Times New Roman"/>
                <w:sz w:val="18"/>
                <w:szCs w:val="18"/>
                <w:lang w:eastAsia="pt-BR"/>
              </w:rPr>
            </w:pPr>
          </w:p>
        </w:tc>
      </w:tr>
    </w:tbl>
    <w:p w:rsidR="00BD1C55" w:rsidRDefault="00BD1C55" w:rsidP="00A154B2">
      <w:pPr>
        <w:spacing w:after="0" w:line="240" w:lineRule="auto"/>
        <w:jc w:val="both"/>
        <w:rPr>
          <w:rFonts w:ascii="Times New Roman" w:eastAsia="Times New Roman" w:hAnsi="Times New Roman" w:cs="Times New Roman"/>
          <w:sz w:val="18"/>
          <w:szCs w:val="18"/>
          <w:lang w:eastAsia="pt-BR"/>
        </w:rPr>
      </w:pPr>
    </w:p>
    <w:p w:rsidR="00A154B2" w:rsidRPr="00FC5EAA" w:rsidRDefault="00A154B2" w:rsidP="00A154B2">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1.2 -</w:t>
      </w:r>
      <w:r>
        <w:rPr>
          <w:sz w:val="20"/>
          <w:szCs w:val="20"/>
        </w:rPr>
        <w:t xml:space="preserve"> </w:t>
      </w:r>
      <w:r w:rsidR="00202C14" w:rsidRPr="00102435">
        <w:rPr>
          <w:rFonts w:ascii="Times New Roman" w:eastAsia="Calibri" w:hAnsi="Times New Roman" w:cs="Times New Roman"/>
          <w:color w:val="000000"/>
        </w:rPr>
        <w:t>Todas as despesas relacionadas com as entregas correrão por conta da proponente vencedora</w:t>
      </w:r>
      <w:r w:rsidR="00202C14">
        <w:rPr>
          <w:rFonts w:ascii="Times New Roman" w:eastAsia="Calibri" w:hAnsi="Times New Roman" w:cs="Times New Roman"/>
          <w:color w:val="000000"/>
        </w:rPr>
        <w:t>.</w:t>
      </w:r>
    </w:p>
    <w:p w:rsidR="00A154B2" w:rsidRDefault="00A154B2" w:rsidP="00A154B2">
      <w:pPr>
        <w:spacing w:after="0" w:line="240" w:lineRule="auto"/>
        <w:jc w:val="both"/>
        <w:rPr>
          <w:rFonts w:ascii="Times New Roman" w:eastAsia="Times New Roman" w:hAnsi="Times New Roman" w:cs="Times New Roman"/>
          <w:lang w:eastAsia="pt-BR"/>
        </w:rPr>
      </w:pPr>
    </w:p>
    <w:p w:rsidR="00A154B2" w:rsidRPr="0064114E" w:rsidRDefault="00A154B2" w:rsidP="00A154B2">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A154B2" w:rsidRPr="0064114E" w:rsidRDefault="00A154B2" w:rsidP="00A154B2">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154B2" w:rsidRDefault="00A154B2" w:rsidP="00A154B2">
      <w:pPr>
        <w:spacing w:after="0" w:line="240" w:lineRule="auto"/>
        <w:jc w:val="both"/>
        <w:rPr>
          <w:rFonts w:ascii="Times New Roman" w:eastAsia="Times New Roman" w:hAnsi="Times New Roman" w:cs="Times New Roman"/>
          <w:lang w:eastAsia="pt-BR"/>
        </w:rPr>
      </w:pPr>
    </w:p>
    <w:p w:rsidR="00A154B2" w:rsidRPr="0064114E" w:rsidRDefault="00A154B2" w:rsidP="00A154B2">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Após a </w:t>
      </w:r>
      <w:r>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Pr>
          <w:rFonts w:ascii="Times New Roman" w:eastAsia="Times New Roman" w:hAnsi="Times New Roman" w:cs="Times New Roman"/>
          <w:b/>
          <w:lang w:eastAsia="pt-BR"/>
        </w:rPr>
        <w:t>0</w:t>
      </w:r>
      <w:r w:rsidR="00D749E7">
        <w:rPr>
          <w:rFonts w:ascii="Times New Roman" w:eastAsia="Times New Roman" w:hAnsi="Times New Roman" w:cs="Times New Roman"/>
          <w:b/>
          <w:lang w:eastAsia="pt-BR"/>
        </w:rPr>
        <w:t>2</w:t>
      </w:r>
      <w:r w:rsidRPr="0064114E">
        <w:rPr>
          <w:rFonts w:ascii="Times New Roman" w:eastAsia="Times New Roman" w:hAnsi="Times New Roman" w:cs="Times New Roman"/>
          <w:b/>
          <w:lang w:eastAsia="pt-BR"/>
        </w:rPr>
        <w:t xml:space="preserve"> (</w:t>
      </w:r>
      <w:r w:rsidR="00D749E7" w:rsidRPr="00D749E7">
        <w:rPr>
          <w:rFonts w:ascii="Times New Roman" w:eastAsia="Times New Roman" w:hAnsi="Times New Roman" w:cs="Times New Roman"/>
          <w:b/>
          <w:lang w:eastAsia="pt-BR"/>
        </w:rPr>
        <w:t>dois</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 xml:space="preserve">após o recebimento da notificação expedida pela Secretaria solicitante, o(s) item (s), </w:t>
      </w:r>
      <w:r w:rsidRPr="0064114E">
        <w:rPr>
          <w:rFonts w:ascii="Times New Roman" w:eastAsia="Times New Roman" w:hAnsi="Times New Roman" w:cs="Times New Roman"/>
          <w:lang w:eastAsia="pt-BR"/>
        </w:rPr>
        <w:lastRenderedPageBreak/>
        <w:t>caso se constate defeitos de fabricação, ou qualquer anormalidade que esteja em desacordo com as especificações deste Edital, dentre outros.</w:t>
      </w:r>
    </w:p>
    <w:p w:rsidR="00A154B2" w:rsidRDefault="00A154B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2"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sidR="00D749E7">
        <w:rPr>
          <w:rFonts w:ascii="Times New Roman" w:hAnsi="Times New Roman" w:cs="Times New Roman"/>
          <w:sz w:val="20"/>
          <w:szCs w:val="20"/>
        </w:rPr>
        <w:t>5</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D749E7" w:rsidRPr="00E03455" w:rsidRDefault="00E03455" w:rsidP="00D749E7">
      <w:pPr>
        <w:spacing w:line="360" w:lineRule="auto"/>
        <w:jc w:val="both"/>
        <w:rPr>
          <w:rFonts w:ascii="Times New Roman" w:hAnsi="Times New Roman" w:cs="Times New Roman"/>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.6. A CONTRATADA tem como obrigação o cumprimento do contrato, apresentando relatório a CONTRATANTE e entregar produtos de qualidade que garantam a segurança dos pacientes atendidos.</w:t>
      </w:r>
    </w:p>
    <w:p w:rsidR="00D749E7" w:rsidRPr="00E03455" w:rsidRDefault="00E03455" w:rsidP="00D749E7">
      <w:pPr>
        <w:spacing w:after="0" w:line="360" w:lineRule="auto"/>
        <w:jc w:val="both"/>
        <w:rPr>
          <w:rFonts w:ascii="Times New Roman" w:hAnsi="Times New Roman" w:cs="Times New Roman"/>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.7 A CONTRATADA ficará obrigada a trocar, imediatamente, o material que vier a ser recusado, sem nenhum custo adicional para a CONTRATANTE;</w:t>
      </w:r>
    </w:p>
    <w:p w:rsidR="00D749E7" w:rsidRPr="00E03455" w:rsidRDefault="00E03455" w:rsidP="00D749E7">
      <w:pPr>
        <w:spacing w:after="0" w:line="360" w:lineRule="auto"/>
        <w:jc w:val="both"/>
        <w:rPr>
          <w:rFonts w:ascii="Times New Roman" w:hAnsi="Times New Roman" w:cs="Times New Roman"/>
          <w:color w:val="000000"/>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 xml:space="preserve">.8. A CONTRATADA assume como exclusivamente </w:t>
      </w:r>
      <w:proofErr w:type="gramStart"/>
      <w:r w:rsidR="00D749E7" w:rsidRPr="00E03455">
        <w:rPr>
          <w:rFonts w:ascii="Times New Roman" w:hAnsi="Times New Roman" w:cs="Times New Roman"/>
          <w:sz w:val="20"/>
          <w:szCs w:val="20"/>
        </w:rPr>
        <w:t>seus, os riscos e as despesas</w:t>
      </w:r>
      <w:proofErr w:type="gramEnd"/>
      <w:r w:rsidR="00D749E7" w:rsidRPr="00E03455">
        <w:rPr>
          <w:rFonts w:ascii="Times New Roman" w:hAnsi="Times New Roman" w:cs="Times New Roman"/>
          <w:sz w:val="20"/>
          <w:szCs w:val="20"/>
        </w:rPr>
        <w:t xml:space="preserve"> decorrentes do fornecimento do material, mão-de-obra, necessário à boa e perfeita entrega dos produtos. Responsabiliza-se, também, pela idoneidade e pelo comportamento de seus empregados, prepostos ou subordinados, e ainda, por quaisquer prejuízos que sejam causados à Contratante ou a terceiros.</w:t>
      </w:r>
    </w:p>
    <w:p w:rsidR="00D749E7" w:rsidRPr="00E03455" w:rsidRDefault="00E03455" w:rsidP="00D749E7">
      <w:pPr>
        <w:spacing w:after="0" w:line="360" w:lineRule="auto"/>
        <w:jc w:val="both"/>
        <w:rPr>
          <w:rFonts w:ascii="Times New Roman" w:hAnsi="Times New Roman" w:cs="Times New Roman"/>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.9. A CONTRATADA deverá manter-se, durante a execução do contrato, em compatibilidade com as obrigações anteriores e com as condições de habilitação exigidas neste instrumento;</w:t>
      </w:r>
    </w:p>
    <w:p w:rsidR="00D749E7" w:rsidRPr="00E03455" w:rsidRDefault="00E03455" w:rsidP="00D749E7">
      <w:pPr>
        <w:spacing w:after="0" w:line="360" w:lineRule="auto"/>
        <w:jc w:val="both"/>
        <w:rPr>
          <w:rFonts w:ascii="Times New Roman" w:hAnsi="Times New Roman" w:cs="Times New Roman"/>
          <w:sz w:val="20"/>
          <w:szCs w:val="20"/>
        </w:rPr>
      </w:pPr>
      <w:r w:rsidRPr="00E03455">
        <w:rPr>
          <w:rFonts w:ascii="Times New Roman" w:hAnsi="Times New Roman" w:cs="Times New Roman"/>
          <w:sz w:val="20"/>
          <w:szCs w:val="20"/>
        </w:rPr>
        <w:lastRenderedPageBreak/>
        <w:t>4</w:t>
      </w:r>
      <w:r w:rsidR="00D749E7" w:rsidRPr="00E03455">
        <w:rPr>
          <w:rFonts w:ascii="Times New Roman" w:hAnsi="Times New Roman" w:cs="Times New Roman"/>
          <w:sz w:val="20"/>
          <w:szCs w:val="20"/>
        </w:rPr>
        <w:t xml:space="preserve">.10. A CONTRATADA não poderá impor nenhum obstáculo ou impedimento às vistorias técnicas que serão realizadas pela Comissão de </w:t>
      </w:r>
      <w:proofErr w:type="spellStart"/>
      <w:r w:rsidR="00D749E7" w:rsidRPr="00E03455">
        <w:rPr>
          <w:rFonts w:ascii="Times New Roman" w:hAnsi="Times New Roman" w:cs="Times New Roman"/>
          <w:sz w:val="20"/>
          <w:szCs w:val="20"/>
        </w:rPr>
        <w:t>Contratualização</w:t>
      </w:r>
      <w:proofErr w:type="spellEnd"/>
      <w:r w:rsidR="00D749E7" w:rsidRPr="00E03455">
        <w:rPr>
          <w:rFonts w:ascii="Times New Roman" w:hAnsi="Times New Roman" w:cs="Times New Roman"/>
          <w:sz w:val="20"/>
          <w:szCs w:val="20"/>
        </w:rPr>
        <w:t xml:space="preserve"> dos Prestadores de Serviços de Saúde de Tangará e pela área de Auditoria da Secretaria Municipal de Saúde;</w:t>
      </w:r>
    </w:p>
    <w:p w:rsidR="00D749E7" w:rsidRPr="00E03455" w:rsidRDefault="00E03455" w:rsidP="00D749E7">
      <w:pPr>
        <w:spacing w:after="0" w:line="360" w:lineRule="auto"/>
        <w:jc w:val="both"/>
        <w:rPr>
          <w:rFonts w:ascii="Times New Roman" w:hAnsi="Times New Roman" w:cs="Times New Roman"/>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.11. A CONTRATADA ficará sujeitos à auditoria da SMS durante a vigência do contrato;</w:t>
      </w:r>
    </w:p>
    <w:p w:rsidR="00D749E7" w:rsidRPr="00E03455" w:rsidRDefault="00E03455" w:rsidP="00D749E7">
      <w:pPr>
        <w:spacing w:after="0" w:line="360" w:lineRule="auto"/>
        <w:jc w:val="both"/>
        <w:rPr>
          <w:rFonts w:ascii="Times New Roman" w:hAnsi="Times New Roman" w:cs="Times New Roman"/>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.12. A CONTRATA será responsável totalmente pela logística dos produtos constantes neste edital, bem como por danos ocasionados aos produtos quando empresa terceirizada pela CONTRATADA.</w:t>
      </w:r>
    </w:p>
    <w:p w:rsidR="00D749E7" w:rsidRPr="00E03455" w:rsidRDefault="00E03455" w:rsidP="00D749E7">
      <w:pPr>
        <w:spacing w:after="0" w:line="360" w:lineRule="auto"/>
        <w:jc w:val="both"/>
        <w:rPr>
          <w:rFonts w:ascii="Times New Roman" w:hAnsi="Times New Roman" w:cs="Times New Roman"/>
          <w:sz w:val="20"/>
          <w:szCs w:val="20"/>
        </w:rPr>
      </w:pPr>
      <w:r w:rsidRPr="00E03455">
        <w:rPr>
          <w:rFonts w:ascii="Times New Roman" w:hAnsi="Times New Roman" w:cs="Times New Roman"/>
          <w:sz w:val="20"/>
          <w:szCs w:val="20"/>
        </w:rPr>
        <w:t>4</w:t>
      </w:r>
      <w:r w:rsidR="00D749E7" w:rsidRPr="00E03455">
        <w:rPr>
          <w:rFonts w:ascii="Times New Roman" w:hAnsi="Times New Roman" w:cs="Times New Roman"/>
          <w:sz w:val="20"/>
          <w:szCs w:val="20"/>
        </w:rPr>
        <w:t>.13. A CONTRATADA terá prazo de 02 dias uteis para substituição dos produtos que não sigam as especificações constantes neste edital.</w:t>
      </w:r>
    </w:p>
    <w:p w:rsidR="00E03455" w:rsidRDefault="00E03455" w:rsidP="0064114E">
      <w:pPr>
        <w:spacing w:after="0" w:line="240" w:lineRule="auto"/>
        <w:jc w:val="both"/>
        <w:rPr>
          <w:rFonts w:ascii="Times New Roman" w:hAnsi="Times New Roman" w:cs="Times New Roman"/>
          <w:sz w:val="20"/>
          <w:szCs w:val="20"/>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E03455" w:rsidRPr="00632116" w:rsidRDefault="00E03455" w:rsidP="00E03455">
      <w:pPr>
        <w:spacing w:line="360" w:lineRule="auto"/>
        <w:jc w:val="both"/>
        <w:rPr>
          <w:rFonts w:ascii="Times New Roman" w:hAnsi="Times New Roman" w:cs="Times New Roman"/>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 xml:space="preserve">.1 – </w:t>
      </w:r>
      <w:r w:rsidRPr="00632116">
        <w:rPr>
          <w:rFonts w:ascii="Times New Roman" w:hAnsi="Times New Roman" w:cs="Times New Roman"/>
        </w:rPr>
        <w:t xml:space="preserve">Os produtos serão entregues durante a vigência para 12 (doze) meses, conforme a necessidade da Secretaria Municipal de Saúde, localizada à Rua Maria de Lourdes </w:t>
      </w:r>
      <w:proofErr w:type="spellStart"/>
      <w:r w:rsidRPr="00632116">
        <w:rPr>
          <w:rFonts w:ascii="Times New Roman" w:hAnsi="Times New Roman" w:cs="Times New Roman"/>
        </w:rPr>
        <w:t>Piccoli</w:t>
      </w:r>
      <w:proofErr w:type="spellEnd"/>
      <w:r w:rsidRPr="00632116">
        <w:rPr>
          <w:rFonts w:ascii="Times New Roman" w:hAnsi="Times New Roman" w:cs="Times New Roman"/>
        </w:rPr>
        <w:t xml:space="preserve"> </w:t>
      </w:r>
      <w:proofErr w:type="spellStart"/>
      <w:r w:rsidRPr="00632116">
        <w:rPr>
          <w:rFonts w:ascii="Times New Roman" w:hAnsi="Times New Roman" w:cs="Times New Roman"/>
        </w:rPr>
        <w:t>Pizzani</w:t>
      </w:r>
      <w:proofErr w:type="spellEnd"/>
      <w:r w:rsidRPr="00632116">
        <w:rPr>
          <w:rFonts w:ascii="Times New Roman" w:hAnsi="Times New Roman" w:cs="Times New Roman"/>
        </w:rPr>
        <w:t>, 105 – Centro – Tangará – SC.</w:t>
      </w:r>
    </w:p>
    <w:p w:rsidR="00E03455" w:rsidRDefault="00E03455" w:rsidP="00E03455">
      <w:pPr>
        <w:spacing w:line="36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.1.1</w:t>
      </w:r>
      <w:r w:rsidRPr="00632116">
        <w:rPr>
          <w:rFonts w:ascii="Times New Roman" w:hAnsi="Times New Roman" w:cs="Times New Roman"/>
        </w:rPr>
        <w:t>. Caso a empresa Vencedora tenha sede em outro município, deverá ser responsável por toda a logística incluindo a coleta de cascos e devolução dos mesmos com a carga completa.</w:t>
      </w:r>
    </w:p>
    <w:p w:rsidR="00E03455" w:rsidRPr="00632116" w:rsidRDefault="00E03455" w:rsidP="00E03455">
      <w:pPr>
        <w:spacing w:line="360" w:lineRule="auto"/>
        <w:jc w:val="both"/>
        <w:rPr>
          <w:rFonts w:ascii="Times New Roman" w:hAnsi="Times New Roman" w:cs="Times New Roman"/>
        </w:rPr>
      </w:pPr>
      <w:r>
        <w:rPr>
          <w:rFonts w:ascii="Times New Roman" w:eastAsia="Times New Roman" w:hAnsi="Times New Roman" w:cs="Times New Roman"/>
          <w:bCs/>
          <w:lang w:eastAsia="pt-BR"/>
        </w:rPr>
        <w:t>5</w:t>
      </w:r>
      <w:r>
        <w:rPr>
          <w:rFonts w:ascii="Times New Roman" w:eastAsia="Times New Roman" w:hAnsi="Times New Roman" w:cs="Times New Roman"/>
          <w:bCs/>
          <w:lang w:eastAsia="pt-BR"/>
        </w:rPr>
        <w:t xml:space="preserve">.1.12- </w:t>
      </w:r>
      <w:r w:rsidRPr="00102435">
        <w:rPr>
          <w:rFonts w:ascii="Times New Roman" w:eastAsia="Calibri" w:hAnsi="Times New Roman" w:cs="Times New Roman"/>
          <w:color w:val="000000"/>
        </w:rPr>
        <w:t>Todas as despesas relacionadas com as entregas correrão por conta da proponente vencedora</w:t>
      </w:r>
      <w:r w:rsidRPr="00B961AF">
        <w:rPr>
          <w:rFonts w:ascii="Arial" w:eastAsia="Calibri" w:hAnsi="Arial" w:cs="Arial"/>
          <w:color w:val="000000"/>
        </w:rPr>
        <w:t>.</w:t>
      </w:r>
    </w:p>
    <w:p w:rsidR="00E03455" w:rsidRPr="00963E6B" w:rsidRDefault="00E03455" w:rsidP="00E03455">
      <w:pPr>
        <w:spacing w:line="36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5</w:t>
      </w:r>
      <w:r w:rsidRPr="0064114E">
        <w:rPr>
          <w:rFonts w:ascii="Times New Roman" w:eastAsia="Times New Roman" w:hAnsi="Times New Roman" w:cs="Times New Roman"/>
          <w:color w:val="000000"/>
          <w:lang w:eastAsia="pt-BR"/>
        </w:rPr>
        <w:t xml:space="preserve">.2 – </w:t>
      </w:r>
      <w:r w:rsidRPr="0064114E">
        <w:rPr>
          <w:rFonts w:ascii="Times New Roman" w:eastAsia="Times New Roman" w:hAnsi="Times New Roman" w:cs="Times New Roman"/>
          <w:lang w:eastAsia="pt-BR"/>
        </w:rPr>
        <w:t xml:space="preserve">Os </w:t>
      </w:r>
      <w:r>
        <w:rPr>
          <w:rFonts w:ascii="Times New Roman" w:eastAsia="Times New Roman" w:hAnsi="Times New Roman" w:cs="Times New Roman"/>
          <w:lang w:eastAsia="pt-BR"/>
        </w:rPr>
        <w:t>itens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color w:val="000000"/>
          <w:lang w:eastAsia="pt-BR"/>
        </w:rPr>
        <w:t xml:space="preserve">deverão </w:t>
      </w:r>
      <w:r>
        <w:rPr>
          <w:rFonts w:ascii="Times New Roman" w:eastAsia="Times New Roman" w:hAnsi="Times New Roman" w:cs="Times New Roman"/>
          <w:color w:val="000000"/>
          <w:lang w:eastAsia="pt-BR"/>
        </w:rPr>
        <w:t xml:space="preserve">ser entregues </w:t>
      </w:r>
      <w:r>
        <w:rPr>
          <w:rFonts w:ascii="Times New Roman" w:eastAsia="Times New Roman" w:hAnsi="Times New Roman" w:cs="Times New Roman"/>
          <w:lang w:eastAsia="pt-BR"/>
        </w:rPr>
        <w:t xml:space="preserve">no prazo máximo de </w:t>
      </w:r>
      <w:proofErr w:type="gramStart"/>
      <w:r>
        <w:rPr>
          <w:rFonts w:ascii="Times New Roman" w:eastAsia="Times New Roman" w:hAnsi="Times New Roman" w:cs="Times New Roman"/>
          <w:lang w:eastAsia="pt-BR"/>
        </w:rPr>
        <w:t>3</w:t>
      </w:r>
      <w:proofErr w:type="gramEnd"/>
      <w:r>
        <w:rPr>
          <w:rFonts w:ascii="Times New Roman" w:eastAsia="Times New Roman" w:hAnsi="Times New Roman" w:cs="Times New Roman"/>
          <w:lang w:eastAsia="pt-BR"/>
        </w:rPr>
        <w:t xml:space="preserve"> (três ) dias após a Autorização de Fornecimento.</w:t>
      </w:r>
    </w:p>
    <w:p w:rsidR="000F655D" w:rsidRPr="00202C14" w:rsidRDefault="0064114E" w:rsidP="000F655D">
      <w:pPr>
        <w:spacing w:line="360" w:lineRule="auto"/>
        <w:rPr>
          <w:rFonts w:ascii="Times New Roman" w:eastAsia="Times New Roman" w:hAnsi="Times New Roman" w:cs="Times New Roman"/>
          <w:color w:val="000000"/>
          <w:sz w:val="20"/>
          <w:szCs w:val="20"/>
          <w:lang w:eastAsia="pt-BR"/>
        </w:rPr>
      </w:pPr>
      <w:r w:rsidRPr="002275B7">
        <w:rPr>
          <w:rFonts w:ascii="Times New Roman" w:eastAsia="Times New Roman" w:hAnsi="Times New Roman" w:cs="Times New Roman"/>
          <w:sz w:val="20"/>
          <w:szCs w:val="20"/>
          <w:lang w:eastAsia="pt-BR"/>
        </w:rPr>
        <w:t>5.</w:t>
      </w:r>
      <w:r w:rsidR="00E03455">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0F655D" w:rsidRDefault="0064114E" w:rsidP="000F655D">
      <w:pPr>
        <w:spacing w:line="360" w:lineRule="auto"/>
        <w:rPr>
          <w:rFonts w:ascii="Times New Roman" w:eastAsia="Calibri" w:hAnsi="Times New Roman" w:cs="Times New Roman"/>
        </w:rPr>
      </w:pPr>
      <w:r w:rsidRPr="002275B7">
        <w:rPr>
          <w:rFonts w:ascii="Times New Roman" w:eastAsia="Times New Roman" w:hAnsi="Times New Roman" w:cs="Times New Roman"/>
          <w:sz w:val="20"/>
          <w:szCs w:val="20"/>
          <w:lang w:eastAsia="pt-BR"/>
        </w:rPr>
        <w:t>5.</w:t>
      </w:r>
      <w:r w:rsidR="00E03455">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0F655D" w:rsidRDefault="0064114E" w:rsidP="000F655D">
      <w:pPr>
        <w:spacing w:line="360" w:lineRule="auto"/>
        <w:rPr>
          <w:rFonts w:ascii="Times New Roman" w:eastAsia="Calibri" w:hAnsi="Times New Roman" w:cs="Times New Roman"/>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E03455" w:rsidRDefault="00E03455" w:rsidP="00E03455">
      <w:pPr>
        <w:spacing w:after="0" w:line="240" w:lineRule="auto"/>
        <w:jc w:val="both"/>
        <w:rPr>
          <w:rFonts w:ascii="Times New Roman" w:hAnsi="Times New Roman" w:cs="Times New Roman"/>
        </w:rPr>
      </w:pPr>
      <w:r>
        <w:rPr>
          <w:rFonts w:ascii="Times New Roman" w:hAnsi="Times New Roman" w:cs="Times New Roman"/>
        </w:rPr>
        <w:t xml:space="preserve">15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SAUDE, ASSISTENCIA SOCIAL E HABILITAÇÃO</w:t>
      </w:r>
    </w:p>
    <w:p w:rsidR="00E03455" w:rsidRDefault="00E03455" w:rsidP="00E03455">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2006</w:t>
      </w:r>
    </w:p>
    <w:p w:rsidR="00E03455" w:rsidRPr="00350850" w:rsidRDefault="00E03455" w:rsidP="00E03455">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04</w:t>
      </w:r>
      <w:r w:rsidRPr="0035085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438</w:t>
      </w:r>
      <w:r w:rsidRPr="00350850">
        <w:rPr>
          <w:rFonts w:ascii="Times New Roman" w:eastAsia="Times New Roman" w:hAnsi="Times New Roman" w:cs="Times New Roman"/>
          <w:color w:val="000000"/>
          <w:lang w:eastAsia="pt-BR"/>
        </w:rPr>
        <w:t>– Aplicações Diretas</w:t>
      </w:r>
    </w:p>
    <w:p w:rsidR="00AC3753" w:rsidRDefault="00AC3753" w:rsidP="00AC3753">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w:t>
      </w:r>
      <w:r w:rsidRPr="002275B7">
        <w:rPr>
          <w:rFonts w:ascii="Times New Roman" w:eastAsia="Times New Roman" w:hAnsi="Times New Roman" w:cs="Times New Roman"/>
          <w:sz w:val="20"/>
          <w:szCs w:val="20"/>
          <w:lang w:eastAsia="pt-BR"/>
        </w:rPr>
        <w:lastRenderedPageBreak/>
        <w:t xml:space="preserve">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2756C6">
        <w:rPr>
          <w:rFonts w:ascii="Times New Roman" w:eastAsia="Times New Roman" w:hAnsi="Times New Roman" w:cs="Times New Roman"/>
          <w:sz w:val="20"/>
          <w:szCs w:val="20"/>
          <w:lang w:eastAsia="pt-BR"/>
        </w:rPr>
        <w:t>0</w:t>
      </w:r>
      <w:r w:rsidR="00E03455">
        <w:rPr>
          <w:rFonts w:ascii="Times New Roman" w:eastAsia="Times New Roman" w:hAnsi="Times New Roman" w:cs="Times New Roman"/>
          <w:sz w:val="20"/>
          <w:szCs w:val="20"/>
          <w:lang w:eastAsia="pt-BR"/>
        </w:rPr>
        <w:t>7</w:t>
      </w:r>
      <w:r w:rsidR="00E010A6" w:rsidRPr="002275B7">
        <w:rPr>
          <w:rFonts w:ascii="Times New Roman" w:eastAsia="Times New Roman" w:hAnsi="Times New Roman" w:cs="Times New Roman"/>
          <w:sz w:val="20"/>
          <w:szCs w:val="20"/>
          <w:lang w:eastAsia="pt-BR"/>
        </w:rPr>
        <w:t>/201</w:t>
      </w:r>
      <w:r w:rsidR="002756C6">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lastRenderedPageBreak/>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w:t>
      </w:r>
      <w:r w:rsidR="000579C1">
        <w:rPr>
          <w:rFonts w:ascii="Times New Roman" w:eastAsia="Times New Roman" w:hAnsi="Times New Roman" w:cs="Times New Roman"/>
          <w:sz w:val="20"/>
          <w:szCs w:val="20"/>
          <w:lang w:eastAsia="pt-BR"/>
        </w:rPr>
        <w:t>2017.</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8A" w:rsidRDefault="0005328A" w:rsidP="0064114E">
      <w:pPr>
        <w:spacing w:after="0" w:line="240" w:lineRule="auto"/>
      </w:pPr>
      <w:r>
        <w:separator/>
      </w:r>
    </w:p>
  </w:endnote>
  <w:endnote w:type="continuationSeparator" w:id="0">
    <w:p w:rsidR="0005328A" w:rsidRDefault="0005328A"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8A" w:rsidRDefault="0005328A" w:rsidP="0064114E">
      <w:pPr>
        <w:spacing w:after="0" w:line="240" w:lineRule="auto"/>
      </w:pPr>
      <w:r>
        <w:separator/>
      </w:r>
    </w:p>
  </w:footnote>
  <w:footnote w:type="continuationSeparator" w:id="0">
    <w:p w:rsidR="0005328A" w:rsidRDefault="0005328A"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5328A"/>
    <w:rsid w:val="000579C1"/>
    <w:rsid w:val="00072F81"/>
    <w:rsid w:val="000A2EAA"/>
    <w:rsid w:val="000B1727"/>
    <w:rsid w:val="000C1F2F"/>
    <w:rsid w:val="000C3B3D"/>
    <w:rsid w:val="000D79E8"/>
    <w:rsid w:val="000F655D"/>
    <w:rsid w:val="000F7EDA"/>
    <w:rsid w:val="00102435"/>
    <w:rsid w:val="00137951"/>
    <w:rsid w:val="001966EF"/>
    <w:rsid w:val="001A61BD"/>
    <w:rsid w:val="001C34C7"/>
    <w:rsid w:val="001E021F"/>
    <w:rsid w:val="001E3C18"/>
    <w:rsid w:val="00202C14"/>
    <w:rsid w:val="002275B7"/>
    <w:rsid w:val="002457B5"/>
    <w:rsid w:val="00250126"/>
    <w:rsid w:val="002756C6"/>
    <w:rsid w:val="002818E6"/>
    <w:rsid w:val="00295D32"/>
    <w:rsid w:val="002A7726"/>
    <w:rsid w:val="002C3121"/>
    <w:rsid w:val="002D004A"/>
    <w:rsid w:val="002F413C"/>
    <w:rsid w:val="00312E99"/>
    <w:rsid w:val="00350850"/>
    <w:rsid w:val="0035135E"/>
    <w:rsid w:val="003553D2"/>
    <w:rsid w:val="003706E6"/>
    <w:rsid w:val="00375F13"/>
    <w:rsid w:val="003936B9"/>
    <w:rsid w:val="003B2372"/>
    <w:rsid w:val="003B584A"/>
    <w:rsid w:val="003B60D7"/>
    <w:rsid w:val="003E2AC4"/>
    <w:rsid w:val="00404713"/>
    <w:rsid w:val="00407651"/>
    <w:rsid w:val="00423192"/>
    <w:rsid w:val="004256D4"/>
    <w:rsid w:val="00434838"/>
    <w:rsid w:val="00450A53"/>
    <w:rsid w:val="004757E1"/>
    <w:rsid w:val="0049246E"/>
    <w:rsid w:val="004B1CD7"/>
    <w:rsid w:val="004D26CE"/>
    <w:rsid w:val="004F39BE"/>
    <w:rsid w:val="0051320E"/>
    <w:rsid w:val="00514441"/>
    <w:rsid w:val="005154C9"/>
    <w:rsid w:val="0052569F"/>
    <w:rsid w:val="00525C29"/>
    <w:rsid w:val="005860C1"/>
    <w:rsid w:val="005B40E5"/>
    <w:rsid w:val="005C15CB"/>
    <w:rsid w:val="005C368E"/>
    <w:rsid w:val="005C6E7C"/>
    <w:rsid w:val="005D2F48"/>
    <w:rsid w:val="005D5632"/>
    <w:rsid w:val="005E3F24"/>
    <w:rsid w:val="005E6810"/>
    <w:rsid w:val="00632116"/>
    <w:rsid w:val="0064114E"/>
    <w:rsid w:val="0064799B"/>
    <w:rsid w:val="00670E63"/>
    <w:rsid w:val="006731A2"/>
    <w:rsid w:val="00694DE4"/>
    <w:rsid w:val="006C18FC"/>
    <w:rsid w:val="006D001D"/>
    <w:rsid w:val="00705215"/>
    <w:rsid w:val="00706468"/>
    <w:rsid w:val="00752C3E"/>
    <w:rsid w:val="007555B2"/>
    <w:rsid w:val="007932D8"/>
    <w:rsid w:val="007D1E85"/>
    <w:rsid w:val="007F6784"/>
    <w:rsid w:val="00806503"/>
    <w:rsid w:val="008446F2"/>
    <w:rsid w:val="0088676B"/>
    <w:rsid w:val="008E2901"/>
    <w:rsid w:val="008E5FDA"/>
    <w:rsid w:val="008F2D93"/>
    <w:rsid w:val="00963E6B"/>
    <w:rsid w:val="0097064A"/>
    <w:rsid w:val="00973E62"/>
    <w:rsid w:val="00983C06"/>
    <w:rsid w:val="00984F35"/>
    <w:rsid w:val="009A290C"/>
    <w:rsid w:val="009B40DD"/>
    <w:rsid w:val="009C11B0"/>
    <w:rsid w:val="00A01023"/>
    <w:rsid w:val="00A154B2"/>
    <w:rsid w:val="00AA144C"/>
    <w:rsid w:val="00AC36A7"/>
    <w:rsid w:val="00AC3753"/>
    <w:rsid w:val="00AF5610"/>
    <w:rsid w:val="00AF61BD"/>
    <w:rsid w:val="00B11734"/>
    <w:rsid w:val="00B43D38"/>
    <w:rsid w:val="00B51D44"/>
    <w:rsid w:val="00B60179"/>
    <w:rsid w:val="00B64CC8"/>
    <w:rsid w:val="00B67D34"/>
    <w:rsid w:val="00B866E3"/>
    <w:rsid w:val="00BA5539"/>
    <w:rsid w:val="00BC3BEF"/>
    <w:rsid w:val="00BD1C55"/>
    <w:rsid w:val="00BE10A4"/>
    <w:rsid w:val="00BE5B50"/>
    <w:rsid w:val="00BF06BC"/>
    <w:rsid w:val="00BF7BE1"/>
    <w:rsid w:val="00BF7E3D"/>
    <w:rsid w:val="00C10197"/>
    <w:rsid w:val="00C2310C"/>
    <w:rsid w:val="00C31F45"/>
    <w:rsid w:val="00C36AFE"/>
    <w:rsid w:val="00C36BF9"/>
    <w:rsid w:val="00C62376"/>
    <w:rsid w:val="00C71C60"/>
    <w:rsid w:val="00C71CD8"/>
    <w:rsid w:val="00CE036C"/>
    <w:rsid w:val="00CE4869"/>
    <w:rsid w:val="00CF3600"/>
    <w:rsid w:val="00D40D5F"/>
    <w:rsid w:val="00D43F74"/>
    <w:rsid w:val="00D73635"/>
    <w:rsid w:val="00D749E7"/>
    <w:rsid w:val="00DA7F48"/>
    <w:rsid w:val="00E010A6"/>
    <w:rsid w:val="00E03455"/>
    <w:rsid w:val="00E24936"/>
    <w:rsid w:val="00E4219F"/>
    <w:rsid w:val="00E42A00"/>
    <w:rsid w:val="00E53CD5"/>
    <w:rsid w:val="00E65CE7"/>
    <w:rsid w:val="00E8757D"/>
    <w:rsid w:val="00E94C87"/>
    <w:rsid w:val="00ED3B4E"/>
    <w:rsid w:val="00EF7AE4"/>
    <w:rsid w:val="00F43C04"/>
    <w:rsid w:val="00F46AA4"/>
    <w:rsid w:val="00F749F4"/>
    <w:rsid w:val="00F946CF"/>
    <w:rsid w:val="00FB4745"/>
    <w:rsid w:val="00FC5EAA"/>
    <w:rsid w:val="00FD3359"/>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CF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3600"/>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CF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360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tangar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gara.sc.gov.br" TargetMode="External"/><Relationship Id="rId5" Type="http://schemas.openxmlformats.org/officeDocument/2006/relationships/settings" Target="settings.xml"/><Relationship Id="rId10" Type="http://schemas.openxmlformats.org/officeDocument/2006/relationships/hyperlink" Target="mailto:nfe@tangara.sc.gov.br" TargetMode="External"/><Relationship Id="rId4" Type="http://schemas.microsoft.com/office/2007/relationships/stylesWithEffects" Target="stylesWithEffects.xml"/><Relationship Id="rId9" Type="http://schemas.openxmlformats.org/officeDocument/2006/relationships/hyperlink" Target="mailto:sa&#250;de@tangar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3385-4C7E-40A1-96CA-E4652268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24</Pages>
  <Words>8949</Words>
  <Characters>48326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51</cp:revision>
  <cp:lastPrinted>2016-10-14T14:51:00Z</cp:lastPrinted>
  <dcterms:created xsi:type="dcterms:W3CDTF">2016-03-08T17:35:00Z</dcterms:created>
  <dcterms:modified xsi:type="dcterms:W3CDTF">2017-02-22T19:50:00Z</dcterms:modified>
</cp:coreProperties>
</file>